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PROVINCIA DI L’AQUILA</w:t>
      </w:r>
    </w:p>
    <w:p w:rsidR="00452F27" w:rsidRPr="006663A8" w:rsidRDefault="00452F27" w:rsidP="00452F27">
      <w:pPr>
        <w:tabs>
          <w:tab w:val="left" w:pos="453"/>
          <w:tab w:val="left" w:pos="6237"/>
        </w:tabs>
        <w:jc w:val="center"/>
        <w:rPr>
          <w:rFonts w:ascii="Arial" w:hAnsi="Arial"/>
          <w:bCs/>
          <w:snapToGrid w:val="0"/>
          <w:sz w:val="24"/>
        </w:rPr>
      </w:pPr>
    </w:p>
    <w:bookmarkStart w:id="0" w:name="Elenco8"/>
    <w:p w:rsidR="00452F27" w:rsidRDefault="00AD4088"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r>
        <w:rPr>
          <w:rFonts w:ascii="Arial" w:hAnsi="Arial"/>
          <w:bCs/>
          <w:snapToGrid w:val="0"/>
          <w:sz w:val="28"/>
        </w:rPr>
        <w:instrText xml:space="preserve"> FORMDROPDOWN </w:instrText>
      </w:r>
      <w:r>
        <w:rPr>
          <w:rFonts w:ascii="Arial" w:hAnsi="Arial"/>
          <w:bCs/>
          <w:snapToGrid w:val="0"/>
          <w:sz w:val="28"/>
        </w:rPr>
      </w:r>
      <w:r>
        <w:rPr>
          <w:rFonts w:ascii="Arial" w:hAnsi="Arial"/>
          <w:bCs/>
          <w:snapToGrid w:val="0"/>
          <w:sz w:val="28"/>
        </w:rPr>
        <w:fldChar w:fldCharType="end"/>
      </w:r>
      <w:bookmarkEnd w:id="0"/>
    </w:p>
    <w:p w:rsidR="00BA3107" w:rsidRPr="006663A8" w:rsidRDefault="00BA3107" w:rsidP="00452F27">
      <w:pPr>
        <w:tabs>
          <w:tab w:val="left" w:pos="453"/>
          <w:tab w:val="left" w:pos="6237"/>
        </w:tabs>
        <w:jc w:val="right"/>
        <w:rPr>
          <w:rFonts w:ascii="Arial" w:hAnsi="Arial"/>
          <w:bCs/>
          <w:snapToGrid w:val="0"/>
          <w:sz w:val="28"/>
        </w:rPr>
      </w:pP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VERBALE DI DELIBERAZIONE DELLA GIUNTA COMUNALE</w:t>
      </w:r>
    </w:p>
    <w:p w:rsidR="00452F27" w:rsidRDefault="00452F27" w:rsidP="00452F27">
      <w:pPr>
        <w:jc w:val="both"/>
        <w:rPr>
          <w:b/>
          <w:sz w:val="24"/>
          <w:szCs w:val="24"/>
        </w:rPr>
      </w:pPr>
      <w:r w:rsidRPr="006663A8">
        <w:rPr>
          <w:b/>
          <w:sz w:val="24"/>
          <w:szCs w:val="24"/>
        </w:rPr>
        <w:t xml:space="preserve">N </w:t>
      </w:r>
      <w:r w:rsidR="00FA6910">
        <w:rPr>
          <w:b/>
          <w:sz w:val="24"/>
          <w:szCs w:val="24"/>
        </w:rPr>
        <w:t>1</w:t>
      </w:r>
      <w:r w:rsidR="00057816">
        <w:rPr>
          <w:b/>
          <w:sz w:val="24"/>
          <w:szCs w:val="24"/>
        </w:rPr>
        <w:t>9</w:t>
      </w:r>
    </w:p>
    <w:p w:rsidR="00BA3107" w:rsidRPr="006663A8" w:rsidRDefault="00BA3107" w:rsidP="00452F27">
      <w:pPr>
        <w:jc w:val="both"/>
        <w:rPr>
          <w:b/>
          <w:sz w:val="24"/>
          <w:szCs w:val="24"/>
        </w:rPr>
      </w:pPr>
    </w:p>
    <w:p w:rsidR="00452F27" w:rsidRPr="006663A8" w:rsidRDefault="00452F27" w:rsidP="00452F27">
      <w:pPr>
        <w:jc w:val="both"/>
        <w:rPr>
          <w:rFonts w:ascii="Arial" w:hAnsi="Arial"/>
          <w:bCs/>
          <w:snapToGrid w:val="0"/>
          <w:sz w:val="24"/>
        </w:rPr>
      </w:pPr>
      <w:r w:rsidRPr="006663A8">
        <w:rPr>
          <w:rFonts w:ascii="Arial" w:hAnsi="Arial"/>
          <w:bCs/>
          <w:snapToGrid w:val="0"/>
          <w:sz w:val="28"/>
        </w:rPr>
        <w:t>DEL</w:t>
      </w:r>
      <w:r w:rsidRPr="00FA6910">
        <w:rPr>
          <w:rFonts w:ascii="Arial" w:hAnsi="Arial"/>
          <w:b/>
          <w:bCs/>
          <w:snapToGrid w:val="0"/>
          <w:sz w:val="28"/>
        </w:rPr>
        <w:t xml:space="preserve"> </w:t>
      </w:r>
      <w:r w:rsidR="00FA6910" w:rsidRPr="00FA6910">
        <w:rPr>
          <w:rFonts w:ascii="Arial" w:hAnsi="Arial"/>
          <w:b/>
          <w:bCs/>
          <w:snapToGrid w:val="0"/>
          <w:sz w:val="28"/>
        </w:rPr>
        <w:t>30/04/2015</w:t>
      </w:r>
    </w:p>
    <w:p w:rsidR="00452F27" w:rsidRPr="006663A8" w:rsidRDefault="00452F27" w:rsidP="00452F27">
      <w:pPr>
        <w:jc w:val="both"/>
        <w:rPr>
          <w:rFonts w:ascii="Arial" w:hAnsi="Arial"/>
          <w:bCs/>
          <w:snapToGrid w:val="0"/>
          <w:sz w:val="24"/>
        </w:rPr>
      </w:pPr>
    </w:p>
    <w:p w:rsidR="00FA6910" w:rsidRDefault="00452F27" w:rsidP="00FA6910">
      <w:pPr>
        <w:jc w:val="both"/>
        <w:rPr>
          <w:rFonts w:ascii="Arial" w:hAnsi="Arial" w:cs="Arial"/>
          <w:b/>
          <w:sz w:val="24"/>
          <w:szCs w:val="24"/>
        </w:rPr>
      </w:pPr>
      <w:r w:rsidRPr="00122B15">
        <w:rPr>
          <w:rFonts w:ascii="Arial" w:hAnsi="Arial" w:cs="Arial"/>
          <w:b/>
          <w:noProof/>
          <w:sz w:val="28"/>
          <w:szCs w:val="28"/>
        </w:rPr>
        <w:t>OGGETTO:</w:t>
      </w:r>
      <w:r w:rsidR="00AD79B5" w:rsidRPr="00AD79B5">
        <w:rPr>
          <w:rFonts w:ascii="Arial" w:hAnsi="Arial" w:cs="Arial"/>
          <w:b/>
          <w:sz w:val="24"/>
          <w:szCs w:val="24"/>
        </w:rPr>
        <w:t xml:space="preserve"> </w:t>
      </w:r>
      <w:r w:rsidR="00FA6910" w:rsidRPr="00FA6910">
        <w:rPr>
          <w:rFonts w:ascii="Arial" w:hAnsi="Arial" w:cs="Arial"/>
          <w:b/>
          <w:sz w:val="24"/>
          <w:szCs w:val="24"/>
        </w:rPr>
        <w:t>RIACCERTAMENTO STRAORDINARIO RESIDUI – ART. 3, COMMA 7</w:t>
      </w:r>
    </w:p>
    <w:p w:rsidR="00FA6910" w:rsidRPr="00FA6910" w:rsidRDefault="00FA6910" w:rsidP="00FA6910">
      <w:pPr>
        <w:jc w:val="both"/>
        <w:rPr>
          <w:rFonts w:ascii="Arial" w:hAnsi="Arial" w:cs="Arial"/>
          <w:b/>
          <w:sz w:val="24"/>
          <w:szCs w:val="24"/>
        </w:rPr>
      </w:pPr>
      <w:r>
        <w:rPr>
          <w:rFonts w:ascii="Arial" w:hAnsi="Arial" w:cs="Arial"/>
          <w:b/>
          <w:sz w:val="24"/>
          <w:szCs w:val="24"/>
        </w:rPr>
        <w:t xml:space="preserve">                   </w:t>
      </w:r>
      <w:r w:rsidRPr="00FA6910">
        <w:rPr>
          <w:rFonts w:ascii="Arial" w:hAnsi="Arial" w:cs="Arial"/>
          <w:b/>
          <w:sz w:val="24"/>
          <w:szCs w:val="24"/>
        </w:rPr>
        <w:t xml:space="preserve"> </w:t>
      </w:r>
      <w:r>
        <w:rPr>
          <w:rFonts w:ascii="Arial" w:hAnsi="Arial" w:cs="Arial"/>
          <w:b/>
          <w:sz w:val="24"/>
          <w:szCs w:val="24"/>
        </w:rPr>
        <w:t xml:space="preserve">  </w:t>
      </w:r>
      <w:r w:rsidRPr="00FA6910">
        <w:rPr>
          <w:rFonts w:ascii="Arial" w:hAnsi="Arial" w:cs="Arial"/>
          <w:b/>
          <w:sz w:val="24"/>
          <w:szCs w:val="24"/>
        </w:rPr>
        <w:t>DEL D.LGS. 118/2011.</w:t>
      </w:r>
    </w:p>
    <w:p w:rsidR="00AD79B5" w:rsidRPr="004F57F1" w:rsidRDefault="00AD79B5" w:rsidP="00AD79B5">
      <w:pPr>
        <w:jc w:val="both"/>
        <w:rPr>
          <w:rFonts w:ascii="Arial" w:hAnsi="Arial" w:cs="Arial"/>
          <w:b/>
          <w:sz w:val="24"/>
          <w:szCs w:val="24"/>
          <w:u w:val="single"/>
        </w:rPr>
      </w:pPr>
    </w:p>
    <w:p w:rsidR="00057816" w:rsidRDefault="00057816" w:rsidP="00452F27">
      <w:pPr>
        <w:tabs>
          <w:tab w:val="left" w:pos="567"/>
          <w:tab w:val="left" w:pos="1474"/>
          <w:tab w:val="left" w:pos="4876"/>
          <w:tab w:val="left" w:pos="7371"/>
        </w:tabs>
        <w:ind w:left="360"/>
        <w:rPr>
          <w:rFonts w:ascii="Arial" w:hAnsi="Arial" w:cs="Arial"/>
          <w:b/>
          <w:noProof/>
          <w:sz w:val="28"/>
          <w:szCs w:val="28"/>
        </w:rPr>
      </w:pPr>
    </w:p>
    <w:p w:rsidR="00452F27" w:rsidRDefault="007E22D7" w:rsidP="00452F27">
      <w:pPr>
        <w:tabs>
          <w:tab w:val="left" w:pos="567"/>
          <w:tab w:val="left" w:pos="1474"/>
          <w:tab w:val="left" w:pos="4876"/>
          <w:tab w:val="left" w:pos="7371"/>
        </w:tabs>
        <w:ind w:left="360"/>
        <w:rPr>
          <w:rFonts w:ascii="Arial" w:hAnsi="Arial" w:cs="Arial"/>
          <w:b/>
          <w:bCs/>
          <w:sz w:val="18"/>
          <w:szCs w:val="18"/>
        </w:rPr>
      </w:pPr>
      <w:r>
        <w:rPr>
          <w:rFonts w:ascii="Arial" w:hAnsi="Arial" w:cs="Arial"/>
          <w:b/>
          <w:bCs/>
          <w:sz w:val="28"/>
          <w:szCs w:val="28"/>
        </w:rPr>
        <w:t xml:space="preserve"> </w:t>
      </w:r>
      <w:r w:rsidR="00452F27" w:rsidRPr="00122B15">
        <w:rPr>
          <w:rFonts w:ascii="Arial" w:hAnsi="Arial" w:cs="Arial"/>
          <w:b/>
          <w:bCs/>
          <w:sz w:val="28"/>
          <w:szCs w:val="28"/>
        </w:rPr>
        <w:t xml:space="preserve"> </w:t>
      </w:r>
    </w:p>
    <w:p w:rsidR="00452F27" w:rsidRPr="00BA3107" w:rsidRDefault="00452F27" w:rsidP="00452F27">
      <w:pPr>
        <w:pStyle w:val="Titolo1"/>
        <w:rPr>
          <w:rFonts w:ascii="Arial" w:hAnsi="Arial" w:cs="Arial"/>
        </w:rPr>
      </w:pPr>
      <w:r w:rsidRPr="00BA3107">
        <w:rPr>
          <w:rFonts w:ascii="Arial" w:hAnsi="Arial" w:cs="Arial"/>
        </w:rPr>
        <w:t xml:space="preserve">L’anno </w:t>
      </w:r>
      <w:r w:rsidRPr="00BA3107">
        <w:rPr>
          <w:rFonts w:ascii="Arial" w:hAnsi="Arial" w:cs="Arial"/>
          <w:b/>
        </w:rPr>
        <w:t>DUEMILAQ</w:t>
      </w:r>
      <w:r w:rsidR="007E22D7" w:rsidRPr="00BA3107">
        <w:rPr>
          <w:rFonts w:ascii="Arial" w:hAnsi="Arial" w:cs="Arial"/>
          <w:b/>
        </w:rPr>
        <w:t>UINDICI</w:t>
      </w:r>
      <w:r w:rsidRPr="00BA3107">
        <w:rPr>
          <w:rFonts w:ascii="Arial" w:hAnsi="Arial" w:cs="Arial"/>
          <w:b/>
        </w:rPr>
        <w:t xml:space="preserve"> </w:t>
      </w:r>
      <w:r w:rsidRPr="00BA3107">
        <w:rPr>
          <w:rFonts w:ascii="Arial" w:hAnsi="Arial" w:cs="Arial"/>
        </w:rPr>
        <w:t xml:space="preserve"> il  giorno  </w:t>
      </w:r>
      <w:r w:rsidR="00FA6910" w:rsidRPr="002F27A4">
        <w:rPr>
          <w:rFonts w:ascii="Arial" w:hAnsi="Arial" w:cs="Arial"/>
          <w:b/>
        </w:rPr>
        <w:t>30</w:t>
      </w:r>
      <w:r w:rsidRPr="00BA3107">
        <w:rPr>
          <w:rFonts w:ascii="Arial" w:hAnsi="Arial" w:cs="Arial"/>
        </w:rPr>
        <w:t xml:space="preserve"> del mese  di</w:t>
      </w:r>
      <w:r w:rsidRPr="00FA6910">
        <w:rPr>
          <w:rFonts w:ascii="Arial" w:hAnsi="Arial" w:cs="Arial"/>
          <w:b/>
        </w:rPr>
        <w:t xml:space="preserve"> </w:t>
      </w:r>
      <w:r w:rsidR="00FA6910" w:rsidRPr="00FA6910">
        <w:rPr>
          <w:rFonts w:ascii="Arial" w:hAnsi="Arial" w:cs="Arial"/>
          <w:b/>
        </w:rPr>
        <w:t xml:space="preserve">APRILE </w:t>
      </w:r>
      <w:r w:rsidR="007E22D7" w:rsidRPr="00BA3107">
        <w:rPr>
          <w:rFonts w:ascii="Arial" w:hAnsi="Arial" w:cs="Arial"/>
          <w:b/>
        </w:rPr>
        <w:t xml:space="preserve"> </w:t>
      </w:r>
      <w:r w:rsidRPr="00BA3107">
        <w:rPr>
          <w:rFonts w:ascii="Arial" w:hAnsi="Arial" w:cs="Arial"/>
          <w:b/>
        </w:rPr>
        <w:t xml:space="preserve"> alle 1</w:t>
      </w:r>
      <w:r w:rsidR="00FA6910">
        <w:rPr>
          <w:rFonts w:ascii="Arial" w:hAnsi="Arial" w:cs="Arial"/>
          <w:b/>
        </w:rPr>
        <w:t>3</w:t>
      </w:r>
      <w:r w:rsidRPr="00BA3107">
        <w:rPr>
          <w:rFonts w:ascii="Arial" w:hAnsi="Arial" w:cs="Arial"/>
          <w:b/>
        </w:rPr>
        <w:t>,</w:t>
      </w:r>
      <w:r w:rsidR="005D3EB0">
        <w:rPr>
          <w:rFonts w:ascii="Arial" w:hAnsi="Arial" w:cs="Arial"/>
          <w:b/>
        </w:rPr>
        <w:t>00</w:t>
      </w:r>
      <w:r w:rsidRPr="00BA3107">
        <w:rPr>
          <w:rFonts w:ascii="Arial" w:hAnsi="Arial" w:cs="Arial"/>
        </w:rPr>
        <w:t xml:space="preserve">,  nella sala delle adunanze del Comune  suddetto, convocata con appositi avvisi, </w:t>
      </w:r>
      <w:smartTag w:uri="urn:schemas-microsoft-com:office:smarttags" w:element="PersonName">
        <w:smartTagPr>
          <w:attr w:name="ProductID" w:val="la Giunta"/>
        </w:smartTagPr>
        <w:r w:rsidRPr="00BA3107">
          <w:rPr>
            <w:rFonts w:ascii="Arial" w:hAnsi="Arial" w:cs="Arial"/>
          </w:rPr>
          <w:t>la Giunta</w:t>
        </w:r>
      </w:smartTag>
      <w:r w:rsidRPr="00BA3107">
        <w:rPr>
          <w:rFonts w:ascii="Arial" w:hAnsi="Arial" w:cs="Arial"/>
        </w:rPr>
        <w:t xml:space="preserve"> comunale si è riunita con la presenza dei Signori:    </w:t>
      </w:r>
    </w:p>
    <w:p w:rsidR="00452F27" w:rsidRPr="006663A8" w:rsidRDefault="00452F27" w:rsidP="00452F27">
      <w:pPr>
        <w:pStyle w:val="Titolo7"/>
        <w:tabs>
          <w:tab w:val="clear" w:pos="1843"/>
          <w:tab w:val="left" w:pos="0"/>
        </w:tabs>
        <w:ind w:left="0" w:firstLine="0"/>
        <w:rPr>
          <w:b w:val="0"/>
          <w:bCs/>
          <w:sz w:val="24"/>
        </w:rPr>
      </w:pPr>
      <w:r w:rsidRPr="00BA3107">
        <w:rPr>
          <w:rFonts w:cs="Arial"/>
          <w:b w:val="0"/>
          <w:bCs/>
          <w:sz w:val="24"/>
        </w:rPr>
        <w:t xml:space="preserve">                                                                                                                                                                                                                                                       </w:t>
      </w:r>
    </w:p>
    <w:p w:rsidR="00452F27" w:rsidRPr="006663A8" w:rsidRDefault="00452F27" w:rsidP="00452F27">
      <w:pPr>
        <w:tabs>
          <w:tab w:val="left" w:pos="453"/>
          <w:tab w:val="left" w:pos="10092"/>
        </w:tabs>
        <w:jc w:val="both"/>
        <w:rPr>
          <w:rFonts w:ascii="Arial" w:hAnsi="Arial"/>
          <w:bCs/>
          <w:snapToGrid w:val="0"/>
          <w:sz w:val="24"/>
        </w:rPr>
      </w:pPr>
    </w:p>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6663A8" w:rsidTr="00FD0277">
        <w:trPr>
          <w:trHeight w:val="395"/>
        </w:trPr>
        <w:tc>
          <w:tcPr>
            <w:tcW w:w="5173" w:type="dxa"/>
          </w:tcPr>
          <w:p w:rsidR="00452F27" w:rsidRPr="006663A8" w:rsidRDefault="00452F27" w:rsidP="00FD0277">
            <w:pPr>
              <w:jc w:val="both"/>
              <w:rPr>
                <w:rFonts w:ascii="Arial" w:hAnsi="Arial"/>
                <w:bCs/>
                <w:snapToGrid w:val="0"/>
                <w:sz w:val="24"/>
              </w:rPr>
            </w:pP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w:t>
            </w:r>
          </w:p>
        </w:tc>
        <w:tc>
          <w:tcPr>
            <w:tcW w:w="709"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PRES</w:t>
            </w:r>
          </w:p>
        </w:tc>
        <w:tc>
          <w:tcPr>
            <w:tcW w:w="708"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w:t>
            </w:r>
          </w:p>
        </w:tc>
      </w:tr>
      <w:tr w:rsidR="00452F27" w:rsidRPr="006663A8" w:rsidTr="00FD0277">
        <w:tc>
          <w:tcPr>
            <w:tcW w:w="5173"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 xml:space="preserve">DI LORENZO AMEDEO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Sindaco</w:t>
            </w:r>
          </w:p>
        </w:tc>
        <w:tc>
          <w:tcPr>
            <w:tcW w:w="709" w:type="dxa"/>
          </w:tcPr>
          <w:p w:rsidR="00452F27" w:rsidRPr="006663A8" w:rsidRDefault="00934694" w:rsidP="00FD0277">
            <w:pPr>
              <w:jc w:val="both"/>
              <w:rPr>
                <w:rFonts w:ascii="Arial" w:hAnsi="Arial"/>
                <w:bCs/>
                <w:snapToGrid w:val="0"/>
                <w:sz w:val="24"/>
              </w:rPr>
            </w:pPr>
            <w:r w:rsidRPr="006663A8">
              <w:rPr>
                <w:rFonts w:ascii="Arial" w:hAnsi="Arial"/>
                <w:bCs/>
                <w:snapToGrid w:val="0"/>
                <w:sz w:val="24"/>
              </w:rPr>
              <w:fldChar w:fldCharType="begin">
                <w:ffData>
                  <w:name w:val="Controllo1"/>
                  <w:enabled/>
                  <w:calcOnExit w:val="0"/>
                  <w:checkBox>
                    <w:sizeAuto/>
                    <w:default w:val="1"/>
                  </w:checkBox>
                </w:ffData>
              </w:fldChar>
            </w:r>
            <w:bookmarkStart w:id="1" w:name="Controllo1"/>
            <w:r w:rsidR="00452F27" w:rsidRPr="006663A8">
              <w:rPr>
                <w:rFonts w:ascii="Arial" w:hAnsi="Arial"/>
                <w:bCs/>
                <w:snapToGrid w:val="0"/>
                <w:sz w:val="24"/>
              </w:rPr>
              <w:instrText xml:space="preserve"> FORMCHECKBOX </w:instrText>
            </w:r>
            <w:r w:rsidRPr="006663A8">
              <w:rPr>
                <w:rFonts w:ascii="Arial" w:hAnsi="Arial"/>
                <w:bCs/>
                <w:snapToGrid w:val="0"/>
                <w:sz w:val="24"/>
              </w:rPr>
            </w:r>
            <w:r w:rsidRPr="006663A8">
              <w:rPr>
                <w:rFonts w:ascii="Arial" w:hAnsi="Arial"/>
                <w:bCs/>
                <w:snapToGrid w:val="0"/>
                <w:sz w:val="24"/>
              </w:rPr>
              <w:fldChar w:fldCharType="end"/>
            </w:r>
            <w:bookmarkEnd w:id="1"/>
          </w:p>
        </w:tc>
        <w:tc>
          <w:tcPr>
            <w:tcW w:w="708" w:type="dxa"/>
          </w:tcPr>
          <w:p w:rsidR="00452F27" w:rsidRPr="006663A8" w:rsidRDefault="00934694" w:rsidP="00FD0277">
            <w:pPr>
              <w:jc w:val="both"/>
              <w:rPr>
                <w:rFonts w:ascii="Arial" w:hAnsi="Arial"/>
                <w:bCs/>
                <w:snapToGrid w:val="0"/>
                <w:sz w:val="24"/>
              </w:rPr>
            </w:pPr>
            <w:r w:rsidRPr="006663A8">
              <w:rPr>
                <w:rFonts w:ascii="Arial" w:hAnsi="Arial"/>
                <w:bCs/>
                <w:snapToGrid w:val="0"/>
                <w:sz w:val="24"/>
              </w:rPr>
              <w:fldChar w:fldCharType="begin">
                <w:ffData>
                  <w:name w:val="Controllo4"/>
                  <w:enabled/>
                  <w:calcOnExit w:val="0"/>
                  <w:checkBox>
                    <w:sizeAuto/>
                    <w:default w:val="0"/>
                  </w:checkBox>
                </w:ffData>
              </w:fldChar>
            </w:r>
            <w:r w:rsidR="00452F27" w:rsidRPr="006663A8">
              <w:rPr>
                <w:rFonts w:ascii="Arial" w:hAnsi="Arial"/>
                <w:bCs/>
                <w:snapToGrid w:val="0"/>
                <w:sz w:val="24"/>
              </w:rPr>
              <w:instrText xml:space="preserve"> FORMCHECKBOX </w:instrText>
            </w:r>
            <w:r w:rsidRPr="006663A8">
              <w:rPr>
                <w:rFonts w:ascii="Arial" w:hAnsi="Arial"/>
                <w:bCs/>
                <w:snapToGrid w:val="0"/>
                <w:sz w:val="24"/>
              </w:rPr>
            </w:r>
            <w:r w:rsidRPr="006663A8">
              <w:rPr>
                <w:rFonts w:ascii="Arial" w:hAnsi="Arial"/>
                <w:bCs/>
                <w:snapToGrid w:val="0"/>
                <w:sz w:val="24"/>
              </w:rPr>
              <w:fldChar w:fldCharType="end"/>
            </w:r>
          </w:p>
        </w:tc>
      </w:tr>
      <w:tr w:rsidR="00452F27" w:rsidRPr="006663A8" w:rsidTr="00FD0277">
        <w:tc>
          <w:tcPr>
            <w:tcW w:w="5173"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 xml:space="preserve">GRASSI GIOVANNI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Vice Sindaco</w:t>
            </w:r>
          </w:p>
        </w:tc>
        <w:bookmarkStart w:id="2" w:name="Controllo4"/>
        <w:tc>
          <w:tcPr>
            <w:tcW w:w="709" w:type="dxa"/>
          </w:tcPr>
          <w:p w:rsidR="00452F27" w:rsidRPr="006663A8" w:rsidRDefault="00934694" w:rsidP="00FD0277">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r w:rsidR="005D3EB0">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2"/>
          </w:p>
        </w:tc>
        <w:tc>
          <w:tcPr>
            <w:tcW w:w="708" w:type="dxa"/>
          </w:tcPr>
          <w:p w:rsidR="00452F27" w:rsidRPr="006663A8" w:rsidRDefault="00934694"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sidR="005D3EB0">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452F27" w:rsidRPr="006663A8" w:rsidTr="00FD0277">
        <w:tc>
          <w:tcPr>
            <w:tcW w:w="5173"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MERCURI ANTONIO</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Assessore</w:t>
            </w:r>
          </w:p>
        </w:tc>
        <w:tc>
          <w:tcPr>
            <w:tcW w:w="709" w:type="dxa"/>
          </w:tcPr>
          <w:p w:rsidR="00452F27" w:rsidRPr="006663A8" w:rsidRDefault="00934694"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sidR="005D3EB0">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c>
          <w:tcPr>
            <w:tcW w:w="708" w:type="dxa"/>
          </w:tcPr>
          <w:p w:rsidR="00452F27" w:rsidRPr="006663A8" w:rsidRDefault="00934694"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sidR="005D3EB0">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r>
    </w:tbl>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cs="Arial"/>
          <w:sz w:val="24"/>
          <w:szCs w:val="24"/>
        </w:rPr>
      </w:pPr>
      <w:r w:rsidRPr="006663A8">
        <w:rPr>
          <w:rFonts w:ascii="Arial" w:hAnsi="Arial" w:cs="Arial"/>
          <w:sz w:val="24"/>
          <w:szCs w:val="24"/>
        </w:rPr>
        <w:t xml:space="preserve">Partecipa il  Segretario Comunale  </w:t>
      </w:r>
      <w:r w:rsidRPr="006663A8">
        <w:rPr>
          <w:rFonts w:ascii="Arial" w:hAnsi="Arial" w:cs="Arial"/>
          <w:b/>
          <w:szCs w:val="24"/>
        </w:rPr>
        <w:t xml:space="preserve">Dr. </w:t>
      </w:r>
      <w:r w:rsidRPr="006663A8">
        <w:rPr>
          <w:rFonts w:ascii="Arial" w:hAnsi="Arial" w:cs="Arial"/>
          <w:b/>
          <w:sz w:val="24"/>
          <w:szCs w:val="24"/>
        </w:rPr>
        <w:t>Cesidio Falcone</w:t>
      </w:r>
      <w:r w:rsidRPr="006663A8">
        <w:rPr>
          <w:rFonts w:ascii="Arial" w:hAnsi="Arial" w:cs="Arial"/>
          <w:b/>
          <w:szCs w:val="24"/>
        </w:rPr>
        <w:t xml:space="preserve">  </w:t>
      </w:r>
      <w:r w:rsidRPr="006663A8">
        <w:rPr>
          <w:rFonts w:ascii="Arial" w:hAnsi="Arial" w:cs="Arial"/>
          <w:b/>
          <w:sz w:val="24"/>
          <w:szCs w:val="24"/>
        </w:rPr>
        <w:t xml:space="preserve"> </w:t>
      </w:r>
    </w:p>
    <w:p w:rsidR="00452F27" w:rsidRPr="006663A8" w:rsidRDefault="00452F27" w:rsidP="00452F27">
      <w:pPr>
        <w:tabs>
          <w:tab w:val="left" w:pos="453"/>
          <w:tab w:val="left" w:pos="6237"/>
        </w:tabs>
        <w:jc w:val="both"/>
        <w:rPr>
          <w:rFonts w:ascii="Arial" w:hAnsi="Arial"/>
          <w:bCs/>
          <w:snapToGrid w:val="0"/>
          <w:sz w:val="24"/>
        </w:rPr>
      </w:pPr>
      <w:r w:rsidRPr="006663A8">
        <w:rPr>
          <w:rFonts w:ascii="Arial" w:hAnsi="Arial"/>
          <w:bCs/>
          <w:snapToGrid w:val="0"/>
          <w:sz w:val="24"/>
        </w:rPr>
        <w:t>Il Sindaco, constatato che gli intervenuti sono in numero legale, dichiara aperta la riunione ed invita i convocati a deliberare sull’oggetto sopraindicato.</w:t>
      </w: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bCs/>
          <w:snapToGrid w:val="0"/>
        </w:rPr>
      </w:pPr>
    </w:p>
    <w:p w:rsidR="00452F27" w:rsidRDefault="00452F27" w:rsidP="00452F27">
      <w:pPr>
        <w:tabs>
          <w:tab w:val="left" w:pos="453"/>
          <w:tab w:val="left" w:pos="6237"/>
        </w:tabs>
        <w:jc w:val="center"/>
        <w:rPr>
          <w:rFonts w:ascii="Arial" w:hAnsi="Arial" w:cs="Arial"/>
          <w:b/>
          <w:bCs/>
          <w:snapToGrid w:val="0"/>
          <w:sz w:val="24"/>
          <w:szCs w:val="24"/>
        </w:rPr>
      </w:pPr>
      <w:r w:rsidRPr="006663A8">
        <w:rPr>
          <w:rFonts w:ascii="Arial" w:hAnsi="Arial" w:cs="Arial"/>
          <w:b/>
          <w:bCs/>
          <w:snapToGrid w:val="0"/>
          <w:sz w:val="24"/>
          <w:szCs w:val="24"/>
        </w:rPr>
        <w:t>LA GIUNTA COMUNALE</w:t>
      </w:r>
    </w:p>
    <w:p w:rsidR="00452F27" w:rsidRPr="00BA3107" w:rsidRDefault="00452F27" w:rsidP="00E729FC">
      <w:pPr>
        <w:tabs>
          <w:tab w:val="left" w:pos="453"/>
          <w:tab w:val="left" w:pos="6237"/>
        </w:tabs>
        <w:rPr>
          <w:rFonts w:ascii="Arial" w:hAnsi="Arial" w:cs="Arial"/>
          <w:b/>
          <w:bCs/>
          <w:snapToGrid w:val="0"/>
          <w:color w:val="333399"/>
          <w:sz w:val="24"/>
          <w:szCs w:val="24"/>
        </w:rPr>
      </w:pPr>
    </w:p>
    <w:p w:rsidR="00B462E0" w:rsidRPr="00B462E0" w:rsidRDefault="00B462E0" w:rsidP="00B462E0">
      <w:pPr>
        <w:pStyle w:val="NormaleWeb"/>
        <w:ind w:firstLine="708"/>
        <w:jc w:val="both"/>
        <w:rPr>
          <w:rFonts w:ascii="Arial" w:hAnsi="Arial" w:cs="Arial"/>
          <w:sz w:val="22"/>
          <w:szCs w:val="22"/>
        </w:rPr>
      </w:pPr>
      <w:r w:rsidRPr="00B462E0">
        <w:rPr>
          <w:rFonts w:ascii="Arial" w:hAnsi="Arial" w:cs="Arial"/>
          <w:sz w:val="22"/>
          <w:szCs w:val="22"/>
        </w:rPr>
        <w:t xml:space="preserve">VISTO l’art. 3 comma 7 del Decreto Legislativo n. 118/2011 che stabilisce che al fine di adeguare i residui attivi e passivi risultanti al  1°gennaio 2015  al  principio  generale  della  competenza  finanziaria enunciato nell'allegato n. 1, le amministrazioni pubbliche di cui  al comma 1, escluse quelle che hanno  partecipato  alla  sperimentazione nel 2014, con  delibera  di  Giunta,  previo  parere  dell'organo  di revisione    economico-finanziario,    provvedono,   contestualmente all'approvazione del rendiconto 2014, al </w:t>
      </w:r>
      <w:proofErr w:type="spellStart"/>
      <w:r w:rsidRPr="00B462E0">
        <w:rPr>
          <w:rFonts w:ascii="Arial" w:hAnsi="Arial" w:cs="Arial"/>
          <w:sz w:val="22"/>
          <w:szCs w:val="22"/>
        </w:rPr>
        <w:t>riaccertamento</w:t>
      </w:r>
      <w:proofErr w:type="spellEnd"/>
      <w:r w:rsidRPr="00B462E0">
        <w:rPr>
          <w:rFonts w:ascii="Arial" w:hAnsi="Arial" w:cs="Arial"/>
          <w:sz w:val="22"/>
          <w:szCs w:val="22"/>
        </w:rPr>
        <w:t xml:space="preserve"> straordinario dei residui, consistente: </w:t>
      </w:r>
    </w:p>
    <w:p w:rsidR="00B462E0" w:rsidRDefault="00B462E0" w:rsidP="00B462E0">
      <w:pPr>
        <w:pStyle w:val="NormaleWeb"/>
        <w:ind w:firstLine="708"/>
        <w:jc w:val="both"/>
        <w:rPr>
          <w:rFonts w:ascii="Arial" w:hAnsi="Arial" w:cs="Arial"/>
          <w:sz w:val="22"/>
          <w:szCs w:val="22"/>
        </w:rPr>
      </w:pPr>
      <w:r w:rsidRPr="00B462E0">
        <w:rPr>
          <w:rFonts w:ascii="Arial" w:hAnsi="Arial" w:cs="Arial"/>
          <w:sz w:val="22"/>
          <w:szCs w:val="22"/>
        </w:rPr>
        <w:br/>
        <w:t xml:space="preserve">    a) nella cancellazione dei propri residui attivi e  passivi,  cui non corrispondono obbligazioni perfezionate e scadute alla  data  del 1°  gennaio  2015.  Non  sono  cancellati  i  residui  delle  regioni derivanti dal perimetro sanitario cui si applica il titolo II, quelli relativi   alla   politica   regionale   unitaria   -    cooperazione territoriale, e i residui passivi finanziati da debito autorizzato  e non contratto. Per ciascun residuo </w:t>
      </w:r>
      <w:r w:rsidRPr="00B462E0">
        <w:rPr>
          <w:rFonts w:ascii="Arial" w:hAnsi="Arial" w:cs="Arial"/>
          <w:sz w:val="22"/>
          <w:szCs w:val="22"/>
        </w:rPr>
        <w:lastRenderedPageBreak/>
        <w:t xml:space="preserve">eliminato in  quanto  non  scaduto sono  indicati  gli  esercizi  nei   quali   l'obbligazione   diviene esigibile, secondo i  criteri  individuati  nel  principio  applicato della </w:t>
      </w:r>
      <w:proofErr w:type="spellStart"/>
      <w:r w:rsidRPr="00B462E0">
        <w:rPr>
          <w:rFonts w:ascii="Arial" w:hAnsi="Arial" w:cs="Arial"/>
          <w:sz w:val="22"/>
          <w:szCs w:val="22"/>
        </w:rPr>
        <w:t>contabilita'</w:t>
      </w:r>
      <w:proofErr w:type="spellEnd"/>
      <w:r w:rsidRPr="00B462E0">
        <w:rPr>
          <w:rFonts w:ascii="Arial" w:hAnsi="Arial" w:cs="Arial"/>
          <w:sz w:val="22"/>
          <w:szCs w:val="22"/>
        </w:rPr>
        <w:t xml:space="preserve">  finanziaria  di  cui  all'allegato  n.  4/2.  Per ciascun  residuo  passivo  eliminato  in  quanto  non   correlato   a obbligazioni giuridicamente perfezionate, </w:t>
      </w:r>
      <w:proofErr w:type="spellStart"/>
      <w:r w:rsidRPr="00B462E0">
        <w:rPr>
          <w:rFonts w:ascii="Arial" w:hAnsi="Arial" w:cs="Arial"/>
          <w:sz w:val="22"/>
          <w:szCs w:val="22"/>
        </w:rPr>
        <w:t>e'</w:t>
      </w:r>
      <w:proofErr w:type="spellEnd"/>
      <w:r w:rsidRPr="00B462E0">
        <w:rPr>
          <w:rFonts w:ascii="Arial" w:hAnsi="Arial" w:cs="Arial"/>
          <w:sz w:val="22"/>
          <w:szCs w:val="22"/>
        </w:rPr>
        <w:t xml:space="preserve"> indicata la natura della fonte di copertura; </w:t>
      </w:r>
    </w:p>
    <w:p w:rsidR="00B462E0" w:rsidRDefault="00B462E0" w:rsidP="00B462E0">
      <w:pPr>
        <w:pStyle w:val="NormaleWeb"/>
        <w:ind w:firstLine="708"/>
        <w:jc w:val="both"/>
        <w:rPr>
          <w:rFonts w:ascii="Arial" w:hAnsi="Arial" w:cs="Arial"/>
          <w:sz w:val="22"/>
          <w:szCs w:val="22"/>
        </w:rPr>
      </w:pPr>
      <w:r w:rsidRPr="00B462E0">
        <w:rPr>
          <w:rFonts w:ascii="Arial" w:hAnsi="Arial" w:cs="Arial"/>
          <w:sz w:val="22"/>
          <w:szCs w:val="22"/>
        </w:rPr>
        <w:br/>
        <w:t xml:space="preserve">    b)  nella  conseguente  determinazione  del   fondo   pluriennale vincolato da iscrivere in entrata del bilancio  dell'esercizio  2015, distintamente per la parte corrente e per il conto capitale,  per  un importo pari alla differenza tra  i  residui  passivi  ed  i  residui attivi eliminati ai sensi della lettera  a),  se  positiva,  e  nella rideterminazione del risultato di amministrazione al 1° gennaio  2015 a seguito del </w:t>
      </w:r>
      <w:proofErr w:type="spellStart"/>
      <w:r w:rsidRPr="00B462E0">
        <w:rPr>
          <w:rFonts w:ascii="Arial" w:hAnsi="Arial" w:cs="Arial"/>
          <w:sz w:val="22"/>
          <w:szCs w:val="22"/>
        </w:rPr>
        <w:t>riaccertamento</w:t>
      </w:r>
      <w:proofErr w:type="spellEnd"/>
      <w:r w:rsidRPr="00B462E0">
        <w:rPr>
          <w:rFonts w:ascii="Arial" w:hAnsi="Arial" w:cs="Arial"/>
          <w:sz w:val="22"/>
          <w:szCs w:val="22"/>
        </w:rPr>
        <w:t xml:space="preserve"> dei residui di cui alla lettera a); </w:t>
      </w:r>
      <w:r w:rsidRPr="00B462E0">
        <w:rPr>
          <w:rFonts w:ascii="Arial" w:hAnsi="Arial" w:cs="Arial"/>
          <w:sz w:val="22"/>
          <w:szCs w:val="22"/>
        </w:rPr>
        <w:br/>
        <w:t xml:space="preserve">    c) nella variazione  del  bilancio  di  previsione  annuale  2015 </w:t>
      </w:r>
      <w:proofErr w:type="spellStart"/>
      <w:r w:rsidRPr="00B462E0">
        <w:rPr>
          <w:rFonts w:ascii="Arial" w:hAnsi="Arial" w:cs="Arial"/>
          <w:sz w:val="22"/>
          <w:szCs w:val="22"/>
        </w:rPr>
        <w:t>autorizzatorio</w:t>
      </w:r>
      <w:proofErr w:type="spellEnd"/>
      <w:r w:rsidRPr="00B462E0">
        <w:rPr>
          <w:rFonts w:ascii="Arial" w:hAnsi="Arial" w:cs="Arial"/>
          <w:sz w:val="22"/>
          <w:szCs w:val="22"/>
        </w:rPr>
        <w:t xml:space="preserve">, del bilancio pluriennale 2015-2017  </w:t>
      </w:r>
      <w:proofErr w:type="spellStart"/>
      <w:r w:rsidRPr="00B462E0">
        <w:rPr>
          <w:rFonts w:ascii="Arial" w:hAnsi="Arial" w:cs="Arial"/>
          <w:sz w:val="22"/>
          <w:szCs w:val="22"/>
        </w:rPr>
        <w:t>autorizzatorio</w:t>
      </w:r>
      <w:proofErr w:type="spellEnd"/>
      <w:r w:rsidRPr="00B462E0">
        <w:rPr>
          <w:rFonts w:ascii="Arial" w:hAnsi="Arial" w:cs="Arial"/>
          <w:sz w:val="22"/>
          <w:szCs w:val="22"/>
        </w:rPr>
        <w:t xml:space="preserve">  e del bilancio di  previsione  finanziario  2015-2017  predisposto  con funzione  conoscitiva,  in  considerazione  della  cancellazione  dei residui di cui alla lettera a). In particolare  gli  stanziamenti  di entrata e di spesa degli esercizi 2015, 2016 e 2017 sono adeguati per consentire la </w:t>
      </w:r>
      <w:proofErr w:type="spellStart"/>
      <w:r w:rsidRPr="00B462E0">
        <w:rPr>
          <w:rFonts w:ascii="Arial" w:hAnsi="Arial" w:cs="Arial"/>
          <w:sz w:val="22"/>
          <w:szCs w:val="22"/>
        </w:rPr>
        <w:t>reimputazione</w:t>
      </w:r>
      <w:proofErr w:type="spellEnd"/>
      <w:r w:rsidRPr="00B462E0">
        <w:rPr>
          <w:rFonts w:ascii="Arial" w:hAnsi="Arial" w:cs="Arial"/>
          <w:sz w:val="22"/>
          <w:szCs w:val="22"/>
        </w:rPr>
        <w:t xml:space="preserve"> dei residui cancellati e  l'aggiornamento degli stanziamenti riguardanti il fondo pluriennale vincolato; </w:t>
      </w:r>
    </w:p>
    <w:p w:rsidR="00B462E0" w:rsidRDefault="00B462E0" w:rsidP="00B462E0">
      <w:pPr>
        <w:pStyle w:val="NormaleWeb"/>
        <w:ind w:firstLine="708"/>
        <w:jc w:val="both"/>
        <w:rPr>
          <w:rFonts w:ascii="Arial" w:hAnsi="Arial" w:cs="Arial"/>
          <w:sz w:val="22"/>
          <w:szCs w:val="22"/>
        </w:rPr>
      </w:pPr>
      <w:r w:rsidRPr="00B462E0">
        <w:rPr>
          <w:rFonts w:ascii="Arial" w:hAnsi="Arial" w:cs="Arial"/>
          <w:sz w:val="22"/>
          <w:szCs w:val="22"/>
        </w:rPr>
        <w:br/>
        <w:t xml:space="preserve">    d) nella </w:t>
      </w:r>
      <w:proofErr w:type="spellStart"/>
      <w:r w:rsidRPr="00B462E0">
        <w:rPr>
          <w:rFonts w:ascii="Arial" w:hAnsi="Arial" w:cs="Arial"/>
          <w:sz w:val="22"/>
          <w:szCs w:val="22"/>
        </w:rPr>
        <w:t>reimputazione</w:t>
      </w:r>
      <w:proofErr w:type="spellEnd"/>
      <w:r w:rsidRPr="00B462E0">
        <w:rPr>
          <w:rFonts w:ascii="Arial" w:hAnsi="Arial" w:cs="Arial"/>
          <w:sz w:val="22"/>
          <w:szCs w:val="22"/>
        </w:rPr>
        <w:t xml:space="preserve"> delle entrate e delle spese cancellate  in attuazione della  lettera  a),  a  ciascuno  degli  esercizi  in  cui l'obbligazione  </w:t>
      </w:r>
      <w:proofErr w:type="spellStart"/>
      <w:r w:rsidRPr="00B462E0">
        <w:rPr>
          <w:rFonts w:ascii="Arial" w:hAnsi="Arial" w:cs="Arial"/>
          <w:sz w:val="22"/>
          <w:szCs w:val="22"/>
        </w:rPr>
        <w:t>e'</w:t>
      </w:r>
      <w:proofErr w:type="spellEnd"/>
      <w:r w:rsidRPr="00B462E0">
        <w:rPr>
          <w:rFonts w:ascii="Arial" w:hAnsi="Arial" w:cs="Arial"/>
          <w:sz w:val="22"/>
          <w:szCs w:val="22"/>
        </w:rPr>
        <w:t xml:space="preserve">  esigibile,  secondo  i  criteri  individuati  nel principio   applicato   della   </w:t>
      </w:r>
      <w:proofErr w:type="spellStart"/>
      <w:r w:rsidRPr="00B462E0">
        <w:rPr>
          <w:rFonts w:ascii="Arial" w:hAnsi="Arial" w:cs="Arial"/>
          <w:sz w:val="22"/>
          <w:szCs w:val="22"/>
        </w:rPr>
        <w:t>contabilita'</w:t>
      </w:r>
      <w:proofErr w:type="spellEnd"/>
      <w:r w:rsidRPr="00B462E0">
        <w:rPr>
          <w:rFonts w:ascii="Arial" w:hAnsi="Arial" w:cs="Arial"/>
          <w:sz w:val="22"/>
          <w:szCs w:val="22"/>
        </w:rPr>
        <w:t xml:space="preserve">   finanziaria   di   cui all'allegato n. 4/2. La copertura finanziaria delle spese </w:t>
      </w:r>
      <w:proofErr w:type="spellStart"/>
      <w:r w:rsidRPr="00B462E0">
        <w:rPr>
          <w:rFonts w:ascii="Arial" w:hAnsi="Arial" w:cs="Arial"/>
          <w:sz w:val="22"/>
          <w:szCs w:val="22"/>
        </w:rPr>
        <w:t>reimpegnate</w:t>
      </w:r>
      <w:proofErr w:type="spellEnd"/>
      <w:r w:rsidRPr="00B462E0">
        <w:rPr>
          <w:rFonts w:ascii="Arial" w:hAnsi="Arial" w:cs="Arial"/>
          <w:sz w:val="22"/>
          <w:szCs w:val="22"/>
        </w:rPr>
        <w:t xml:space="preserve"> cui non corrispondono entrate riaccertate nel medesimo  esercizio  </w:t>
      </w:r>
      <w:proofErr w:type="spellStart"/>
      <w:r w:rsidRPr="00B462E0">
        <w:rPr>
          <w:rFonts w:ascii="Arial" w:hAnsi="Arial" w:cs="Arial"/>
          <w:sz w:val="22"/>
          <w:szCs w:val="22"/>
        </w:rPr>
        <w:t>e'</w:t>
      </w:r>
      <w:proofErr w:type="spellEnd"/>
      <w:r w:rsidRPr="00B462E0">
        <w:rPr>
          <w:rFonts w:ascii="Arial" w:hAnsi="Arial" w:cs="Arial"/>
          <w:sz w:val="22"/>
          <w:szCs w:val="22"/>
        </w:rPr>
        <w:t xml:space="preserve"> costituita dal fondo pluriennale vincolato, salvi i casi di disavanzo tecnico di cui al comma 13; </w:t>
      </w:r>
    </w:p>
    <w:p w:rsidR="00B462E0" w:rsidRDefault="00B462E0" w:rsidP="00B462E0">
      <w:pPr>
        <w:pStyle w:val="NormaleWeb"/>
        <w:ind w:firstLine="708"/>
        <w:jc w:val="both"/>
        <w:rPr>
          <w:rFonts w:ascii="Arial" w:hAnsi="Arial" w:cs="Arial"/>
          <w:sz w:val="22"/>
          <w:szCs w:val="22"/>
        </w:rPr>
      </w:pPr>
      <w:r w:rsidRPr="00B462E0">
        <w:rPr>
          <w:rFonts w:ascii="Arial" w:hAnsi="Arial" w:cs="Arial"/>
          <w:sz w:val="22"/>
          <w:szCs w:val="22"/>
        </w:rPr>
        <w:br/>
        <w:t xml:space="preserve">    e)  nell'accantonamento   di   una   quota   del   risultato   di amministrazione al 1° gennaio 2015, rideterminato  in  attuazione  di quanto  previsto  dalla  lettera  b),  al  fondo  crediti  di  dubbia </w:t>
      </w:r>
      <w:proofErr w:type="spellStart"/>
      <w:r w:rsidRPr="00B462E0">
        <w:rPr>
          <w:rFonts w:ascii="Arial" w:hAnsi="Arial" w:cs="Arial"/>
          <w:sz w:val="22"/>
          <w:szCs w:val="22"/>
        </w:rPr>
        <w:t>esigibilita'</w:t>
      </w:r>
      <w:proofErr w:type="spellEnd"/>
      <w:r w:rsidRPr="00B462E0">
        <w:rPr>
          <w:rFonts w:ascii="Arial" w:hAnsi="Arial" w:cs="Arial"/>
          <w:sz w:val="22"/>
          <w:szCs w:val="22"/>
        </w:rPr>
        <w:t xml:space="preserve">. L'importo del fondo </w:t>
      </w:r>
      <w:proofErr w:type="spellStart"/>
      <w:r w:rsidRPr="00B462E0">
        <w:rPr>
          <w:rFonts w:ascii="Arial" w:hAnsi="Arial" w:cs="Arial"/>
          <w:sz w:val="22"/>
          <w:szCs w:val="22"/>
        </w:rPr>
        <w:t>e'</w:t>
      </w:r>
      <w:proofErr w:type="spellEnd"/>
      <w:r w:rsidRPr="00B462E0">
        <w:rPr>
          <w:rFonts w:ascii="Arial" w:hAnsi="Arial" w:cs="Arial"/>
          <w:sz w:val="22"/>
          <w:szCs w:val="22"/>
        </w:rPr>
        <w:t xml:space="preserve"> determinato  secondo  i  criteri indicati nel principio applicato della  </w:t>
      </w:r>
      <w:proofErr w:type="spellStart"/>
      <w:r w:rsidRPr="00B462E0">
        <w:rPr>
          <w:rFonts w:ascii="Arial" w:hAnsi="Arial" w:cs="Arial"/>
          <w:sz w:val="22"/>
          <w:szCs w:val="22"/>
        </w:rPr>
        <w:t>contabilita'</w:t>
      </w:r>
      <w:proofErr w:type="spellEnd"/>
      <w:r w:rsidRPr="00B462E0">
        <w:rPr>
          <w:rFonts w:ascii="Arial" w:hAnsi="Arial" w:cs="Arial"/>
          <w:sz w:val="22"/>
          <w:szCs w:val="22"/>
        </w:rPr>
        <w:t xml:space="preserve">  finanziaria  di cui all'allegato n. 4.2. Tale vincolo di destinazione opera anche  se il risultato  di  amministrazione  non  </w:t>
      </w:r>
      <w:proofErr w:type="spellStart"/>
      <w:r w:rsidRPr="00B462E0">
        <w:rPr>
          <w:rFonts w:ascii="Arial" w:hAnsi="Arial" w:cs="Arial"/>
          <w:sz w:val="22"/>
          <w:szCs w:val="22"/>
        </w:rPr>
        <w:t>e'</w:t>
      </w:r>
      <w:proofErr w:type="spellEnd"/>
      <w:r w:rsidRPr="00B462E0">
        <w:rPr>
          <w:rFonts w:ascii="Arial" w:hAnsi="Arial" w:cs="Arial"/>
          <w:sz w:val="22"/>
          <w:szCs w:val="22"/>
        </w:rPr>
        <w:t xml:space="preserve">  capiente  o  </w:t>
      </w:r>
      <w:proofErr w:type="spellStart"/>
      <w:r w:rsidRPr="00B462E0">
        <w:rPr>
          <w:rFonts w:ascii="Arial" w:hAnsi="Arial" w:cs="Arial"/>
          <w:sz w:val="22"/>
          <w:szCs w:val="22"/>
        </w:rPr>
        <w:t>e'</w:t>
      </w:r>
      <w:proofErr w:type="spellEnd"/>
      <w:r w:rsidRPr="00B462E0">
        <w:rPr>
          <w:rFonts w:ascii="Arial" w:hAnsi="Arial" w:cs="Arial"/>
          <w:sz w:val="22"/>
          <w:szCs w:val="22"/>
        </w:rPr>
        <w:t xml:space="preserve">  negativo (disavanzo di amministrazione). </w:t>
      </w:r>
    </w:p>
    <w:p w:rsidR="00B462E0" w:rsidRDefault="00B462E0" w:rsidP="00B462E0">
      <w:pPr>
        <w:pStyle w:val="NormaleWeb"/>
        <w:ind w:firstLine="708"/>
        <w:jc w:val="both"/>
        <w:rPr>
          <w:rFonts w:ascii="Arial" w:hAnsi="Arial" w:cs="Arial"/>
          <w:sz w:val="22"/>
          <w:szCs w:val="22"/>
        </w:rPr>
      </w:pPr>
      <w:r w:rsidRPr="00B462E0">
        <w:rPr>
          <w:rFonts w:ascii="Arial" w:hAnsi="Arial" w:cs="Arial"/>
          <w:sz w:val="22"/>
          <w:szCs w:val="22"/>
        </w:rPr>
        <w:br/>
        <w:t xml:space="preserve">  CONSIDERATO che l'operazione di </w:t>
      </w:r>
      <w:proofErr w:type="spellStart"/>
      <w:r w:rsidRPr="00B462E0">
        <w:rPr>
          <w:rFonts w:ascii="Arial" w:hAnsi="Arial" w:cs="Arial"/>
          <w:sz w:val="22"/>
          <w:szCs w:val="22"/>
        </w:rPr>
        <w:t>riaccertamento</w:t>
      </w:r>
      <w:proofErr w:type="spellEnd"/>
      <w:r w:rsidRPr="00B462E0">
        <w:rPr>
          <w:rFonts w:ascii="Arial" w:hAnsi="Arial" w:cs="Arial"/>
          <w:sz w:val="22"/>
          <w:szCs w:val="22"/>
        </w:rPr>
        <w:t xml:space="preserve"> di cui al comma 7 </w:t>
      </w:r>
      <w:proofErr w:type="spellStart"/>
      <w:r w:rsidRPr="00B462E0">
        <w:rPr>
          <w:rFonts w:ascii="Arial" w:hAnsi="Arial" w:cs="Arial"/>
          <w:sz w:val="22"/>
          <w:szCs w:val="22"/>
        </w:rPr>
        <w:t>e'</w:t>
      </w:r>
      <w:proofErr w:type="spellEnd"/>
      <w:r w:rsidRPr="00B462E0">
        <w:rPr>
          <w:rFonts w:ascii="Arial" w:hAnsi="Arial" w:cs="Arial"/>
          <w:sz w:val="22"/>
          <w:szCs w:val="22"/>
        </w:rPr>
        <w:t xml:space="preserve">  oggetto  di un  unico  atto   deliberativo.   Al   termine   del   </w:t>
      </w:r>
      <w:proofErr w:type="spellStart"/>
      <w:r w:rsidRPr="00B462E0">
        <w:rPr>
          <w:rFonts w:ascii="Arial" w:hAnsi="Arial" w:cs="Arial"/>
          <w:sz w:val="22"/>
          <w:szCs w:val="22"/>
        </w:rPr>
        <w:t>riaccertamento</w:t>
      </w:r>
      <w:proofErr w:type="spellEnd"/>
      <w:r w:rsidRPr="00B462E0">
        <w:rPr>
          <w:rFonts w:ascii="Arial" w:hAnsi="Arial" w:cs="Arial"/>
          <w:sz w:val="22"/>
          <w:szCs w:val="22"/>
        </w:rPr>
        <w:t xml:space="preserve"> straordinario  dei  residui  non  sono  conservati  residui  cui  non corrispondono obbligazioni giuridicamente perfezionate  e  esigibili. La delibera di giunta  di  cui  al  comma  7,  cui  sono  allegati  i prospetti  riguardanti  la  rideterminazione  del  fondo  pluriennale vincolato e del risultato di amministrazione, secondo  lo  schema  di cui  agli  allegati  5/1  e  5/2,  </w:t>
      </w:r>
      <w:proofErr w:type="spellStart"/>
      <w:r w:rsidRPr="00B462E0">
        <w:rPr>
          <w:rFonts w:ascii="Arial" w:hAnsi="Arial" w:cs="Arial"/>
          <w:sz w:val="22"/>
          <w:szCs w:val="22"/>
        </w:rPr>
        <w:t>e'</w:t>
      </w:r>
      <w:proofErr w:type="spellEnd"/>
      <w:r w:rsidRPr="00B462E0">
        <w:rPr>
          <w:rFonts w:ascii="Arial" w:hAnsi="Arial" w:cs="Arial"/>
          <w:sz w:val="22"/>
          <w:szCs w:val="22"/>
        </w:rPr>
        <w:t xml:space="preserve">  tempestivamente  trasmessa  al Consiglio.  In  caso  di  mancata  deliberazione  del  </w:t>
      </w:r>
      <w:proofErr w:type="spellStart"/>
      <w:r w:rsidRPr="00B462E0">
        <w:rPr>
          <w:rFonts w:ascii="Arial" w:hAnsi="Arial" w:cs="Arial"/>
          <w:sz w:val="22"/>
          <w:szCs w:val="22"/>
        </w:rPr>
        <w:t>riaccertamento</w:t>
      </w:r>
      <w:proofErr w:type="spellEnd"/>
      <w:r w:rsidRPr="00B462E0">
        <w:rPr>
          <w:rFonts w:ascii="Arial" w:hAnsi="Arial" w:cs="Arial"/>
          <w:sz w:val="22"/>
          <w:szCs w:val="22"/>
        </w:rPr>
        <w:t xml:space="preserve"> straordinario  dei  residui  al  1°  gennaio  2015,   contestualmente all'approvazione del rendiconto 2014, agli enti locali si applica  la procedura prevista dal comma 2,  primo  periodo,  dell'art.  141  del decreto legislativo 18 agosto 2000, n. 267. </w:t>
      </w:r>
    </w:p>
    <w:p w:rsidR="00B462E0" w:rsidRPr="00B462E0" w:rsidRDefault="00B462E0" w:rsidP="00B462E0">
      <w:pPr>
        <w:pStyle w:val="NormaleWeb"/>
        <w:ind w:firstLine="708"/>
        <w:jc w:val="both"/>
        <w:rPr>
          <w:rFonts w:ascii="Arial" w:hAnsi="Arial" w:cs="Arial"/>
          <w:sz w:val="22"/>
          <w:szCs w:val="22"/>
        </w:rPr>
      </w:pPr>
    </w:p>
    <w:p w:rsidR="00B462E0" w:rsidRDefault="00B462E0" w:rsidP="00B462E0">
      <w:pPr>
        <w:pStyle w:val="NormaleWeb"/>
        <w:ind w:firstLine="708"/>
        <w:jc w:val="both"/>
        <w:rPr>
          <w:rFonts w:ascii="Arial" w:hAnsi="Arial" w:cs="Arial"/>
          <w:sz w:val="22"/>
          <w:szCs w:val="22"/>
        </w:rPr>
      </w:pPr>
      <w:r w:rsidRPr="00B462E0">
        <w:rPr>
          <w:rFonts w:ascii="Arial" w:hAnsi="Arial" w:cs="Arial"/>
          <w:sz w:val="22"/>
          <w:szCs w:val="22"/>
        </w:rPr>
        <w:br/>
        <w:t xml:space="preserve">  VISTO che il </w:t>
      </w:r>
      <w:proofErr w:type="spellStart"/>
      <w:r w:rsidRPr="00B462E0">
        <w:rPr>
          <w:rFonts w:ascii="Arial" w:hAnsi="Arial" w:cs="Arial"/>
          <w:sz w:val="22"/>
          <w:szCs w:val="22"/>
        </w:rPr>
        <w:t>riaccertamento</w:t>
      </w:r>
      <w:proofErr w:type="spellEnd"/>
      <w:r w:rsidRPr="00B462E0">
        <w:rPr>
          <w:rFonts w:ascii="Arial" w:hAnsi="Arial" w:cs="Arial"/>
          <w:sz w:val="22"/>
          <w:szCs w:val="22"/>
        </w:rPr>
        <w:t xml:space="preserve"> straordinario dei residui di cui al comma 7 </w:t>
      </w:r>
      <w:proofErr w:type="spellStart"/>
      <w:r w:rsidRPr="00B462E0">
        <w:rPr>
          <w:rFonts w:ascii="Arial" w:hAnsi="Arial" w:cs="Arial"/>
          <w:sz w:val="22"/>
          <w:szCs w:val="22"/>
        </w:rPr>
        <w:t>e'</w:t>
      </w:r>
      <w:proofErr w:type="spellEnd"/>
      <w:r w:rsidRPr="00B462E0">
        <w:rPr>
          <w:rFonts w:ascii="Arial" w:hAnsi="Arial" w:cs="Arial"/>
          <w:sz w:val="22"/>
          <w:szCs w:val="22"/>
        </w:rPr>
        <w:t xml:space="preserve"> effettuato anche in caso  di  esercizio  provvisorio  o  di  gestione provvisoria del bilancio, registrando nelle  scritture  contabili  le </w:t>
      </w:r>
      <w:proofErr w:type="spellStart"/>
      <w:r w:rsidRPr="00B462E0">
        <w:rPr>
          <w:rFonts w:ascii="Arial" w:hAnsi="Arial" w:cs="Arial"/>
          <w:sz w:val="22"/>
          <w:szCs w:val="22"/>
        </w:rPr>
        <w:t>reimputazioni</w:t>
      </w:r>
      <w:proofErr w:type="spellEnd"/>
      <w:r w:rsidRPr="00B462E0">
        <w:rPr>
          <w:rFonts w:ascii="Arial" w:hAnsi="Arial" w:cs="Arial"/>
          <w:sz w:val="22"/>
          <w:szCs w:val="22"/>
        </w:rPr>
        <w:t xml:space="preserve"> di cui  al  comma  7,  lettera  d),  anche  nelle  more </w:t>
      </w:r>
      <w:r w:rsidRPr="00B462E0">
        <w:rPr>
          <w:rFonts w:ascii="Arial" w:hAnsi="Arial" w:cs="Arial"/>
          <w:sz w:val="22"/>
          <w:szCs w:val="22"/>
        </w:rPr>
        <w:lastRenderedPageBreak/>
        <w:t xml:space="preserve">dell'approvazione  dei  bilanci  di  previsione.   Il   bilancio   di previsione eventualmente approvato successivamente al  </w:t>
      </w:r>
      <w:proofErr w:type="spellStart"/>
      <w:r w:rsidRPr="00B462E0">
        <w:rPr>
          <w:rFonts w:ascii="Arial" w:hAnsi="Arial" w:cs="Arial"/>
          <w:sz w:val="22"/>
          <w:szCs w:val="22"/>
        </w:rPr>
        <w:t>riaccertamento</w:t>
      </w:r>
      <w:proofErr w:type="spellEnd"/>
      <w:r w:rsidRPr="00B462E0">
        <w:rPr>
          <w:rFonts w:ascii="Arial" w:hAnsi="Arial" w:cs="Arial"/>
          <w:sz w:val="22"/>
          <w:szCs w:val="22"/>
        </w:rPr>
        <w:t xml:space="preserve"> dei residui </w:t>
      </w:r>
      <w:proofErr w:type="spellStart"/>
      <w:r w:rsidRPr="00B462E0">
        <w:rPr>
          <w:rFonts w:ascii="Arial" w:hAnsi="Arial" w:cs="Arial"/>
          <w:sz w:val="22"/>
          <w:szCs w:val="22"/>
        </w:rPr>
        <w:t>e'</w:t>
      </w:r>
      <w:proofErr w:type="spellEnd"/>
      <w:r w:rsidRPr="00B462E0">
        <w:rPr>
          <w:rFonts w:ascii="Arial" w:hAnsi="Arial" w:cs="Arial"/>
          <w:sz w:val="22"/>
          <w:szCs w:val="22"/>
        </w:rPr>
        <w:t xml:space="preserve"> predisposto tenendo conto di tali registrazioni. </w:t>
      </w:r>
    </w:p>
    <w:p w:rsidR="00B462E0" w:rsidRPr="00B462E0" w:rsidRDefault="00B462E0" w:rsidP="00B462E0">
      <w:pPr>
        <w:pStyle w:val="NormaleWeb"/>
        <w:ind w:firstLine="708"/>
        <w:jc w:val="both"/>
        <w:rPr>
          <w:rFonts w:ascii="Arial" w:hAnsi="Arial" w:cs="Arial"/>
          <w:sz w:val="22"/>
          <w:szCs w:val="22"/>
        </w:rPr>
      </w:pPr>
      <w:r w:rsidRPr="00B462E0">
        <w:rPr>
          <w:rFonts w:ascii="Arial" w:hAnsi="Arial" w:cs="Arial"/>
          <w:sz w:val="22"/>
          <w:szCs w:val="22"/>
        </w:rPr>
        <w:br/>
        <w:t xml:space="preserve">  COSIDERATO che la quota libera del risultato di amministrazione al 31 dicembre 2014 non </w:t>
      </w:r>
      <w:proofErr w:type="spellStart"/>
      <w:r w:rsidRPr="00B462E0">
        <w:rPr>
          <w:rFonts w:ascii="Arial" w:hAnsi="Arial" w:cs="Arial"/>
          <w:sz w:val="22"/>
          <w:szCs w:val="22"/>
        </w:rPr>
        <w:t>e'</w:t>
      </w:r>
      <w:proofErr w:type="spellEnd"/>
      <w:r w:rsidRPr="00B462E0">
        <w:rPr>
          <w:rFonts w:ascii="Arial" w:hAnsi="Arial" w:cs="Arial"/>
          <w:sz w:val="22"/>
          <w:szCs w:val="22"/>
        </w:rPr>
        <w:t xml:space="preserve"> applicata al bilancio di previsione 2015  in  attesa  del </w:t>
      </w:r>
      <w:proofErr w:type="spellStart"/>
      <w:r w:rsidRPr="00B462E0">
        <w:rPr>
          <w:rFonts w:ascii="Arial" w:hAnsi="Arial" w:cs="Arial"/>
          <w:sz w:val="22"/>
          <w:szCs w:val="22"/>
        </w:rPr>
        <w:t>riaccertamento</w:t>
      </w:r>
      <w:proofErr w:type="spellEnd"/>
      <w:r w:rsidRPr="00B462E0">
        <w:rPr>
          <w:rFonts w:ascii="Arial" w:hAnsi="Arial" w:cs="Arial"/>
          <w:sz w:val="22"/>
          <w:szCs w:val="22"/>
        </w:rPr>
        <w:t xml:space="preserve"> straordinario dei residui di cui al comma  7,  esclusi gli enti che, nel 2014, hanno partecipato alla sperimentazione di cui all'art. 74, che applicano i principi  applicati  della  </w:t>
      </w:r>
      <w:proofErr w:type="spellStart"/>
      <w:r w:rsidRPr="00B462E0">
        <w:rPr>
          <w:rFonts w:ascii="Arial" w:hAnsi="Arial" w:cs="Arial"/>
          <w:sz w:val="22"/>
          <w:szCs w:val="22"/>
        </w:rPr>
        <w:t>contabilita'</w:t>
      </w:r>
      <w:proofErr w:type="spellEnd"/>
      <w:r w:rsidRPr="00B462E0">
        <w:rPr>
          <w:rFonts w:ascii="Arial" w:hAnsi="Arial" w:cs="Arial"/>
          <w:sz w:val="22"/>
          <w:szCs w:val="22"/>
        </w:rPr>
        <w:t xml:space="preserve"> finanziaria di cui all'allegato 4/2.</w:t>
      </w:r>
    </w:p>
    <w:p w:rsidR="00B462E0" w:rsidRPr="00B462E0" w:rsidRDefault="00B462E0" w:rsidP="00B462E0">
      <w:pPr>
        <w:pStyle w:val="NormaleWeb"/>
        <w:ind w:firstLine="708"/>
        <w:jc w:val="both"/>
        <w:rPr>
          <w:rFonts w:ascii="Arial" w:hAnsi="Arial" w:cs="Arial"/>
          <w:sz w:val="22"/>
          <w:szCs w:val="22"/>
        </w:rPr>
      </w:pPr>
      <w:r w:rsidRPr="00B462E0">
        <w:rPr>
          <w:rFonts w:ascii="Arial" w:hAnsi="Arial" w:cs="Arial"/>
          <w:sz w:val="22"/>
          <w:szCs w:val="22"/>
        </w:rPr>
        <w:t xml:space="preserve"> </w:t>
      </w:r>
      <w:r w:rsidRPr="00B462E0">
        <w:rPr>
          <w:rFonts w:ascii="Arial" w:hAnsi="Arial" w:cs="Arial"/>
          <w:sz w:val="22"/>
          <w:szCs w:val="22"/>
        </w:rPr>
        <w:br/>
        <w:t xml:space="preserve">  PERTANTO Il principio generale n. 16 della competenza finanziaria di cui all'allegato n. 1 </w:t>
      </w:r>
      <w:proofErr w:type="spellStart"/>
      <w:r w:rsidRPr="00B462E0">
        <w:rPr>
          <w:rFonts w:ascii="Arial" w:hAnsi="Arial" w:cs="Arial"/>
          <w:sz w:val="22"/>
          <w:szCs w:val="22"/>
        </w:rPr>
        <w:t>e'</w:t>
      </w:r>
      <w:proofErr w:type="spellEnd"/>
      <w:r w:rsidRPr="00B462E0">
        <w:rPr>
          <w:rFonts w:ascii="Arial" w:hAnsi="Arial" w:cs="Arial"/>
          <w:sz w:val="22"/>
          <w:szCs w:val="22"/>
        </w:rPr>
        <w:t xml:space="preserve"> applicato con riferimento a tutte le  operazioni gestionali registrate nelle scritture finanziarie di  esercizio,  che nel 2015, sono rappresentate anche negli schemi di  bilancio  di  cui all'art. 11, comma; </w:t>
      </w:r>
    </w:p>
    <w:p w:rsidR="00B462E0" w:rsidRPr="00B462E0" w:rsidRDefault="00B462E0" w:rsidP="00B462E0">
      <w:pPr>
        <w:pStyle w:val="NormaleWeb"/>
        <w:ind w:firstLine="708"/>
        <w:jc w:val="both"/>
        <w:rPr>
          <w:rFonts w:ascii="Arial" w:hAnsi="Arial" w:cs="Arial"/>
          <w:sz w:val="22"/>
          <w:szCs w:val="22"/>
        </w:rPr>
      </w:pPr>
      <w:r w:rsidRPr="00B462E0">
        <w:rPr>
          <w:rFonts w:ascii="Arial" w:hAnsi="Arial" w:cs="Arial"/>
          <w:sz w:val="22"/>
          <w:szCs w:val="22"/>
        </w:rPr>
        <w:br/>
        <w:t xml:space="preserve">  CONSIDERATO che l'adozione   dei   principi   applicati   della   </w:t>
      </w:r>
      <w:proofErr w:type="spellStart"/>
      <w:r w:rsidRPr="00B462E0">
        <w:rPr>
          <w:rFonts w:ascii="Arial" w:hAnsi="Arial" w:cs="Arial"/>
          <w:sz w:val="22"/>
          <w:szCs w:val="22"/>
        </w:rPr>
        <w:t>contabilita'</w:t>
      </w:r>
      <w:proofErr w:type="spellEnd"/>
      <w:r w:rsidRPr="00B462E0">
        <w:rPr>
          <w:rFonts w:ascii="Arial" w:hAnsi="Arial" w:cs="Arial"/>
          <w:sz w:val="22"/>
          <w:szCs w:val="22"/>
        </w:rPr>
        <w:t xml:space="preserve"> economico-patrimoniale   e   il   conseguente   affiancamento   della </w:t>
      </w:r>
      <w:proofErr w:type="spellStart"/>
      <w:r w:rsidRPr="00B462E0">
        <w:rPr>
          <w:rFonts w:ascii="Arial" w:hAnsi="Arial" w:cs="Arial"/>
          <w:sz w:val="22"/>
          <w:szCs w:val="22"/>
        </w:rPr>
        <w:t>contabilita'</w:t>
      </w:r>
      <w:proofErr w:type="spellEnd"/>
      <w:r w:rsidRPr="00B462E0">
        <w:rPr>
          <w:rFonts w:ascii="Arial" w:hAnsi="Arial" w:cs="Arial"/>
          <w:sz w:val="22"/>
          <w:szCs w:val="22"/>
        </w:rPr>
        <w:t xml:space="preserve"> economico  patrimoniale  alla  </w:t>
      </w:r>
      <w:proofErr w:type="spellStart"/>
      <w:r w:rsidRPr="00B462E0">
        <w:rPr>
          <w:rFonts w:ascii="Arial" w:hAnsi="Arial" w:cs="Arial"/>
          <w:sz w:val="22"/>
          <w:szCs w:val="22"/>
        </w:rPr>
        <w:t>contabilita'</w:t>
      </w:r>
      <w:proofErr w:type="spellEnd"/>
      <w:r w:rsidRPr="00B462E0">
        <w:rPr>
          <w:rFonts w:ascii="Arial" w:hAnsi="Arial" w:cs="Arial"/>
          <w:sz w:val="22"/>
          <w:szCs w:val="22"/>
        </w:rPr>
        <w:t xml:space="preserve">  finanziaria previsto dall'art. 2, commi 1 e 2, unitamente all'adozione del  piano dei conti integrato di cui all'art. 4, </w:t>
      </w:r>
      <w:proofErr w:type="spellStart"/>
      <w:r w:rsidRPr="00B462E0">
        <w:rPr>
          <w:rFonts w:ascii="Arial" w:hAnsi="Arial" w:cs="Arial"/>
          <w:sz w:val="22"/>
          <w:szCs w:val="22"/>
        </w:rPr>
        <w:t>puo'</w:t>
      </w:r>
      <w:proofErr w:type="spellEnd"/>
      <w:r w:rsidRPr="00B462E0">
        <w:rPr>
          <w:rFonts w:ascii="Arial" w:hAnsi="Arial" w:cs="Arial"/>
          <w:sz w:val="22"/>
          <w:szCs w:val="22"/>
        </w:rPr>
        <w:t xml:space="preserve"> essere rinviata  all'anno 2016, con l'esclusione degli enti che nel 2014 hanno partecipato alla sperimentazione di cui all'art. 78. </w:t>
      </w:r>
    </w:p>
    <w:p w:rsidR="00B462E0" w:rsidRPr="00B462E0" w:rsidRDefault="00B462E0" w:rsidP="00B462E0">
      <w:pPr>
        <w:pStyle w:val="NormaleWeb"/>
        <w:ind w:firstLine="708"/>
        <w:jc w:val="both"/>
        <w:rPr>
          <w:rFonts w:ascii="Arial" w:hAnsi="Arial" w:cs="Arial"/>
          <w:sz w:val="22"/>
          <w:szCs w:val="22"/>
        </w:rPr>
      </w:pPr>
      <w:r w:rsidRPr="00B462E0">
        <w:rPr>
          <w:rFonts w:ascii="Arial" w:hAnsi="Arial" w:cs="Arial"/>
          <w:sz w:val="22"/>
          <w:szCs w:val="22"/>
        </w:rPr>
        <w:br/>
        <w:t> </w:t>
      </w:r>
      <w:r w:rsidRPr="00B462E0">
        <w:rPr>
          <w:rFonts w:ascii="Arial" w:hAnsi="Arial" w:cs="Arial"/>
          <w:sz w:val="22"/>
          <w:szCs w:val="22"/>
        </w:rPr>
        <w:tab/>
        <w:t xml:space="preserve">Nel caso in cui a seguito del </w:t>
      </w:r>
      <w:proofErr w:type="spellStart"/>
      <w:r w:rsidRPr="00B462E0">
        <w:rPr>
          <w:rFonts w:ascii="Arial" w:hAnsi="Arial" w:cs="Arial"/>
          <w:sz w:val="22"/>
          <w:szCs w:val="22"/>
        </w:rPr>
        <w:t>riaccertamento</w:t>
      </w:r>
      <w:proofErr w:type="spellEnd"/>
      <w:r w:rsidRPr="00B462E0">
        <w:rPr>
          <w:rFonts w:ascii="Arial" w:hAnsi="Arial" w:cs="Arial"/>
          <w:sz w:val="22"/>
          <w:szCs w:val="22"/>
        </w:rPr>
        <w:t xml:space="preserve">  straordinario  di cui al comma 7, i residui passivi </w:t>
      </w:r>
      <w:proofErr w:type="spellStart"/>
      <w:r w:rsidRPr="00B462E0">
        <w:rPr>
          <w:rFonts w:ascii="Arial" w:hAnsi="Arial" w:cs="Arial"/>
          <w:sz w:val="22"/>
          <w:szCs w:val="22"/>
        </w:rPr>
        <w:t>reimputati</w:t>
      </w:r>
      <w:proofErr w:type="spellEnd"/>
      <w:r w:rsidRPr="00B462E0">
        <w:rPr>
          <w:rFonts w:ascii="Arial" w:hAnsi="Arial" w:cs="Arial"/>
          <w:sz w:val="22"/>
          <w:szCs w:val="22"/>
        </w:rPr>
        <w:t xml:space="preserve"> ad un esercizio sono  di importo  superiore  alla  somma  del  fondo   pluriennale   vincolato stanziato in entrata e dei  residui  attivi  </w:t>
      </w:r>
      <w:proofErr w:type="spellStart"/>
      <w:r w:rsidRPr="00B462E0">
        <w:rPr>
          <w:rFonts w:ascii="Arial" w:hAnsi="Arial" w:cs="Arial"/>
          <w:sz w:val="22"/>
          <w:szCs w:val="22"/>
        </w:rPr>
        <w:t>reimputati</w:t>
      </w:r>
      <w:proofErr w:type="spellEnd"/>
      <w:r w:rsidRPr="00B462E0">
        <w:rPr>
          <w:rFonts w:ascii="Arial" w:hAnsi="Arial" w:cs="Arial"/>
          <w:sz w:val="22"/>
          <w:szCs w:val="22"/>
        </w:rPr>
        <w:t xml:space="preserve">  al  medesimo esercizio, tale differenza </w:t>
      </w:r>
      <w:proofErr w:type="spellStart"/>
      <w:r w:rsidRPr="00B462E0">
        <w:rPr>
          <w:rFonts w:ascii="Arial" w:hAnsi="Arial" w:cs="Arial"/>
          <w:sz w:val="22"/>
          <w:szCs w:val="22"/>
        </w:rPr>
        <w:t>puo'</w:t>
      </w:r>
      <w:proofErr w:type="spellEnd"/>
      <w:r w:rsidRPr="00B462E0">
        <w:rPr>
          <w:rFonts w:ascii="Arial" w:hAnsi="Arial" w:cs="Arial"/>
          <w:sz w:val="22"/>
          <w:szCs w:val="22"/>
        </w:rPr>
        <w:t xml:space="preserve">  essere  finanziata  con  le  risorse dell'esercizio o costituire un disavanzo  tecnico  da  coprirsi,  nei bilanci degli esercizi successivi con i residui attivi  </w:t>
      </w:r>
      <w:proofErr w:type="spellStart"/>
      <w:r w:rsidRPr="00B462E0">
        <w:rPr>
          <w:rFonts w:ascii="Arial" w:hAnsi="Arial" w:cs="Arial"/>
          <w:sz w:val="22"/>
          <w:szCs w:val="22"/>
        </w:rPr>
        <w:t>reimputati</w:t>
      </w:r>
      <w:proofErr w:type="spellEnd"/>
      <w:r w:rsidRPr="00B462E0">
        <w:rPr>
          <w:rFonts w:ascii="Arial" w:hAnsi="Arial" w:cs="Arial"/>
          <w:sz w:val="22"/>
          <w:szCs w:val="22"/>
        </w:rPr>
        <w:t xml:space="preserve">  a tali esercizi eccedenti  rispetto  alla  somma  dei  residui  passivi </w:t>
      </w:r>
      <w:proofErr w:type="spellStart"/>
      <w:r w:rsidRPr="00B462E0">
        <w:rPr>
          <w:rFonts w:ascii="Arial" w:hAnsi="Arial" w:cs="Arial"/>
          <w:sz w:val="22"/>
          <w:szCs w:val="22"/>
        </w:rPr>
        <w:t>reimputati</w:t>
      </w:r>
      <w:proofErr w:type="spellEnd"/>
      <w:r w:rsidRPr="00B462E0">
        <w:rPr>
          <w:rFonts w:ascii="Arial" w:hAnsi="Arial" w:cs="Arial"/>
          <w:sz w:val="22"/>
          <w:szCs w:val="22"/>
        </w:rPr>
        <w:t xml:space="preserve"> e del fondo pluriennale vincolato di entrata. Gli esercizi per i quali si </w:t>
      </w:r>
      <w:proofErr w:type="spellStart"/>
      <w:r w:rsidRPr="00B462E0">
        <w:rPr>
          <w:rFonts w:ascii="Arial" w:hAnsi="Arial" w:cs="Arial"/>
          <w:sz w:val="22"/>
          <w:szCs w:val="22"/>
        </w:rPr>
        <w:t>e'</w:t>
      </w:r>
      <w:proofErr w:type="spellEnd"/>
      <w:r w:rsidRPr="00B462E0">
        <w:rPr>
          <w:rFonts w:ascii="Arial" w:hAnsi="Arial" w:cs="Arial"/>
          <w:sz w:val="22"/>
          <w:szCs w:val="22"/>
        </w:rPr>
        <w:t xml:space="preserve"> determinato il  disavanzo  tecnico  possono  essere approvati in disavanzo di competenza, per un importo non superiore al disavanzo tecnico. </w:t>
      </w:r>
    </w:p>
    <w:p w:rsidR="00B462E0" w:rsidRPr="00B462E0" w:rsidRDefault="00B462E0" w:rsidP="00B462E0">
      <w:pPr>
        <w:pStyle w:val="NormaleWeb"/>
        <w:ind w:firstLine="708"/>
        <w:jc w:val="both"/>
        <w:rPr>
          <w:rFonts w:ascii="Arial" w:hAnsi="Arial" w:cs="Arial"/>
          <w:sz w:val="22"/>
          <w:szCs w:val="22"/>
        </w:rPr>
      </w:pPr>
      <w:r w:rsidRPr="00B462E0">
        <w:rPr>
          <w:rFonts w:ascii="Arial" w:hAnsi="Arial" w:cs="Arial"/>
          <w:sz w:val="22"/>
          <w:szCs w:val="22"/>
        </w:rPr>
        <w:br/>
        <w:t xml:space="preserve">          Nel caso in cui a seguito del </w:t>
      </w:r>
      <w:proofErr w:type="spellStart"/>
      <w:r w:rsidRPr="00B462E0">
        <w:rPr>
          <w:rFonts w:ascii="Arial" w:hAnsi="Arial" w:cs="Arial"/>
          <w:sz w:val="22"/>
          <w:szCs w:val="22"/>
        </w:rPr>
        <w:t>riaccertamento</w:t>
      </w:r>
      <w:proofErr w:type="spellEnd"/>
      <w:r w:rsidRPr="00B462E0">
        <w:rPr>
          <w:rFonts w:ascii="Arial" w:hAnsi="Arial" w:cs="Arial"/>
          <w:sz w:val="22"/>
          <w:szCs w:val="22"/>
        </w:rPr>
        <w:t xml:space="preserve">  straordinario  di cui al comma 7, i residui attivi </w:t>
      </w:r>
      <w:proofErr w:type="spellStart"/>
      <w:r w:rsidRPr="00B462E0">
        <w:rPr>
          <w:rFonts w:ascii="Arial" w:hAnsi="Arial" w:cs="Arial"/>
          <w:sz w:val="22"/>
          <w:szCs w:val="22"/>
        </w:rPr>
        <w:t>reimputati</w:t>
      </w:r>
      <w:proofErr w:type="spellEnd"/>
      <w:r w:rsidRPr="00B462E0">
        <w:rPr>
          <w:rFonts w:ascii="Arial" w:hAnsi="Arial" w:cs="Arial"/>
          <w:sz w:val="22"/>
          <w:szCs w:val="22"/>
        </w:rPr>
        <w:t xml:space="preserve"> ad un esercizio  sono  di importo  superiore  alla  somma  del  fondo   pluriennale   vincolato stanziato in entrata e dei residui passivi  </w:t>
      </w:r>
      <w:proofErr w:type="spellStart"/>
      <w:r w:rsidRPr="00B462E0">
        <w:rPr>
          <w:rFonts w:ascii="Arial" w:hAnsi="Arial" w:cs="Arial"/>
          <w:sz w:val="22"/>
          <w:szCs w:val="22"/>
        </w:rPr>
        <w:t>reimputati</w:t>
      </w:r>
      <w:proofErr w:type="spellEnd"/>
      <w:r w:rsidRPr="00B462E0">
        <w:rPr>
          <w:rFonts w:ascii="Arial" w:hAnsi="Arial" w:cs="Arial"/>
          <w:sz w:val="22"/>
          <w:szCs w:val="22"/>
        </w:rPr>
        <w:t xml:space="preserve">  nel  medesimo esercizio, tale differenza </w:t>
      </w:r>
      <w:proofErr w:type="spellStart"/>
      <w:r w:rsidRPr="00B462E0">
        <w:rPr>
          <w:rFonts w:ascii="Arial" w:hAnsi="Arial" w:cs="Arial"/>
          <w:sz w:val="22"/>
          <w:szCs w:val="22"/>
        </w:rPr>
        <w:t>e'</w:t>
      </w:r>
      <w:proofErr w:type="spellEnd"/>
      <w:r w:rsidRPr="00B462E0">
        <w:rPr>
          <w:rFonts w:ascii="Arial" w:hAnsi="Arial" w:cs="Arial"/>
          <w:sz w:val="22"/>
          <w:szCs w:val="22"/>
        </w:rPr>
        <w:t xml:space="preserve"> vincolata alla copertura dell'eventuale eccedenza degli impegni </w:t>
      </w:r>
      <w:proofErr w:type="spellStart"/>
      <w:r w:rsidRPr="00B462E0">
        <w:rPr>
          <w:rFonts w:ascii="Arial" w:hAnsi="Arial" w:cs="Arial"/>
          <w:sz w:val="22"/>
          <w:szCs w:val="22"/>
        </w:rPr>
        <w:t>reimputati</w:t>
      </w:r>
      <w:proofErr w:type="spellEnd"/>
      <w:r w:rsidRPr="00B462E0">
        <w:rPr>
          <w:rFonts w:ascii="Arial" w:hAnsi="Arial" w:cs="Arial"/>
          <w:sz w:val="22"/>
          <w:szCs w:val="22"/>
        </w:rPr>
        <w:t xml:space="preserve"> agli esercizi successivi  rispetto alla somma del fondo pluriennale vincolato di entrata e  dei  residui attivi. Nel bilancio di previsione dell'esercizio in cui si  verifica tale differenza </w:t>
      </w:r>
      <w:proofErr w:type="spellStart"/>
      <w:r w:rsidRPr="00B462E0">
        <w:rPr>
          <w:rFonts w:ascii="Arial" w:hAnsi="Arial" w:cs="Arial"/>
          <w:sz w:val="22"/>
          <w:szCs w:val="22"/>
        </w:rPr>
        <w:t>e'</w:t>
      </w:r>
      <w:proofErr w:type="spellEnd"/>
      <w:r w:rsidRPr="00B462E0">
        <w:rPr>
          <w:rFonts w:ascii="Arial" w:hAnsi="Arial" w:cs="Arial"/>
          <w:sz w:val="22"/>
          <w:szCs w:val="22"/>
        </w:rPr>
        <w:t xml:space="preserve"> effettuato un accantonamento di pari importo  agli stanziamenti di spesa del fondo pluriennale vincolato.</w:t>
      </w:r>
    </w:p>
    <w:p w:rsidR="00B462E0" w:rsidRPr="00B462E0" w:rsidRDefault="00B462E0" w:rsidP="00B462E0">
      <w:pPr>
        <w:pStyle w:val="NormaleWeb"/>
        <w:ind w:firstLine="708"/>
        <w:jc w:val="both"/>
        <w:rPr>
          <w:rFonts w:ascii="Arial" w:hAnsi="Arial" w:cs="Arial"/>
          <w:sz w:val="22"/>
          <w:szCs w:val="22"/>
        </w:rPr>
      </w:pPr>
      <w:r w:rsidRPr="00B462E0">
        <w:rPr>
          <w:rFonts w:ascii="Arial" w:hAnsi="Arial" w:cs="Arial"/>
          <w:sz w:val="22"/>
          <w:szCs w:val="22"/>
        </w:rPr>
        <w:t xml:space="preserve"> </w:t>
      </w:r>
      <w:r w:rsidRPr="00B462E0">
        <w:rPr>
          <w:rFonts w:ascii="Arial" w:hAnsi="Arial" w:cs="Arial"/>
          <w:sz w:val="22"/>
          <w:szCs w:val="22"/>
        </w:rPr>
        <w:br/>
        <w:t xml:space="preserve">VISTE Le </w:t>
      </w:r>
      <w:proofErr w:type="spellStart"/>
      <w:r w:rsidRPr="00B462E0">
        <w:rPr>
          <w:rFonts w:ascii="Arial" w:hAnsi="Arial" w:cs="Arial"/>
          <w:sz w:val="22"/>
          <w:szCs w:val="22"/>
        </w:rPr>
        <w:t>modalita'</w:t>
      </w:r>
      <w:proofErr w:type="spellEnd"/>
      <w:r w:rsidRPr="00B462E0">
        <w:rPr>
          <w:rFonts w:ascii="Arial" w:hAnsi="Arial" w:cs="Arial"/>
          <w:sz w:val="22"/>
          <w:szCs w:val="22"/>
        </w:rPr>
        <w:t xml:space="preserve"> e i tempi  di  copertura  dell'eventuale  maggiore disavanzo al 1° gennaio 2015 rispetto al risultato di amministrazione al 31 dicembre 2014, derivante dalla rideterminazione  del  risultato di amministrazione  a  seguito  dell'attuazione  del  comma  7,  sono definiti con decreto del Presidente del Consiglio  dei  ministri,  su proposta del Ministero dell'economia e delle finanze, di concerto con il Ministero dell'interno, in  considerazione  dei  risultati  al  1°gennaio 2015 e prevedendo incentivi, anche attraverso  la  disciplina del patto di </w:t>
      </w:r>
      <w:proofErr w:type="spellStart"/>
      <w:r w:rsidRPr="00B462E0">
        <w:rPr>
          <w:rFonts w:ascii="Arial" w:hAnsi="Arial" w:cs="Arial"/>
          <w:sz w:val="22"/>
          <w:szCs w:val="22"/>
        </w:rPr>
        <w:t>stabilita'</w:t>
      </w:r>
      <w:proofErr w:type="spellEnd"/>
      <w:r w:rsidRPr="00B462E0">
        <w:rPr>
          <w:rFonts w:ascii="Arial" w:hAnsi="Arial" w:cs="Arial"/>
          <w:sz w:val="22"/>
          <w:szCs w:val="22"/>
        </w:rPr>
        <w:t xml:space="preserve"> interno e dei limiti di spesa del  personale, per gli enti che, alla data del  31  dicembre  2017,  non  presentano quote di disavanzo derivanti  dal  </w:t>
      </w:r>
      <w:proofErr w:type="spellStart"/>
      <w:r w:rsidRPr="00B462E0">
        <w:rPr>
          <w:rFonts w:ascii="Arial" w:hAnsi="Arial" w:cs="Arial"/>
          <w:sz w:val="22"/>
          <w:szCs w:val="22"/>
        </w:rPr>
        <w:t>riaccertamento</w:t>
      </w:r>
      <w:proofErr w:type="spellEnd"/>
      <w:r w:rsidRPr="00B462E0">
        <w:rPr>
          <w:rFonts w:ascii="Arial" w:hAnsi="Arial" w:cs="Arial"/>
          <w:sz w:val="22"/>
          <w:szCs w:val="22"/>
        </w:rPr>
        <w:t xml:space="preserve">  straordinario  dei residui. Per le regioni non rilevano i disavanzi derivanti dal debito autorizzato non contratto.    Attraverso i rendiconti delle </w:t>
      </w:r>
      <w:r w:rsidRPr="00B462E0">
        <w:rPr>
          <w:rFonts w:ascii="Arial" w:hAnsi="Arial" w:cs="Arial"/>
          <w:sz w:val="22"/>
          <w:szCs w:val="22"/>
        </w:rPr>
        <w:lastRenderedPageBreak/>
        <w:t xml:space="preserve">regioni  e  i  certificati  di  conto consuntivo relativi al 31 dicembre  2014  di  cui  all'art.  161  del decreto  legislativo  267  del  2000  sono   acquisite   informazioni riguardanti il </w:t>
      </w:r>
      <w:proofErr w:type="spellStart"/>
      <w:r w:rsidRPr="00B462E0">
        <w:rPr>
          <w:rFonts w:ascii="Arial" w:hAnsi="Arial" w:cs="Arial"/>
          <w:sz w:val="22"/>
          <w:szCs w:val="22"/>
        </w:rPr>
        <w:t>riaccertamento</w:t>
      </w:r>
      <w:proofErr w:type="spellEnd"/>
      <w:r w:rsidRPr="00B462E0">
        <w:rPr>
          <w:rFonts w:ascii="Arial" w:hAnsi="Arial" w:cs="Arial"/>
          <w:sz w:val="22"/>
          <w:szCs w:val="22"/>
        </w:rPr>
        <w:t xml:space="preserve"> straordinario dei  residui  di  cui  al comma 7. </w:t>
      </w:r>
    </w:p>
    <w:p w:rsidR="00B462E0" w:rsidRPr="00B462E0" w:rsidRDefault="00B462E0" w:rsidP="00B462E0">
      <w:pPr>
        <w:pStyle w:val="NormaleWeb"/>
        <w:ind w:firstLine="708"/>
        <w:jc w:val="both"/>
        <w:rPr>
          <w:rFonts w:ascii="Arial" w:hAnsi="Arial" w:cs="Arial"/>
          <w:sz w:val="22"/>
          <w:szCs w:val="22"/>
        </w:rPr>
      </w:pPr>
      <w:r w:rsidRPr="00B462E0">
        <w:rPr>
          <w:rFonts w:ascii="Arial" w:hAnsi="Arial" w:cs="Arial"/>
          <w:sz w:val="22"/>
          <w:szCs w:val="22"/>
        </w:rPr>
        <w:br/>
        <w:t xml:space="preserve">PERTANTO nelle more dell'emanazione del decreto  di  cui  al  comma  15, l'eventuale maggiore disavanzo di amministrazione al 1° gennaio 2015, determinato dal </w:t>
      </w:r>
      <w:proofErr w:type="spellStart"/>
      <w:r w:rsidRPr="00B462E0">
        <w:rPr>
          <w:rFonts w:ascii="Arial" w:hAnsi="Arial" w:cs="Arial"/>
          <w:sz w:val="22"/>
          <w:szCs w:val="22"/>
        </w:rPr>
        <w:t>riaccertamento</w:t>
      </w:r>
      <w:proofErr w:type="spellEnd"/>
      <w:r w:rsidRPr="00B462E0">
        <w:rPr>
          <w:rFonts w:ascii="Arial" w:hAnsi="Arial" w:cs="Arial"/>
          <w:sz w:val="22"/>
          <w:szCs w:val="22"/>
        </w:rPr>
        <w:t xml:space="preserve"> straordinario dei residui effettuato a seguito dell'attuazione del comma 7 e  dal  primo  accantonamento  al fondo crediti di dubbia </w:t>
      </w:r>
      <w:proofErr w:type="spellStart"/>
      <w:r w:rsidRPr="00B462E0">
        <w:rPr>
          <w:rFonts w:ascii="Arial" w:hAnsi="Arial" w:cs="Arial"/>
          <w:sz w:val="22"/>
          <w:szCs w:val="22"/>
        </w:rPr>
        <w:t>esigibilita'</w:t>
      </w:r>
      <w:proofErr w:type="spellEnd"/>
      <w:r w:rsidRPr="00B462E0">
        <w:rPr>
          <w:rFonts w:ascii="Arial" w:hAnsi="Arial" w:cs="Arial"/>
          <w:sz w:val="22"/>
          <w:szCs w:val="22"/>
        </w:rPr>
        <w:t xml:space="preserve"> </w:t>
      </w:r>
      <w:proofErr w:type="spellStart"/>
      <w:r w:rsidRPr="00B462E0">
        <w:rPr>
          <w:rFonts w:ascii="Arial" w:hAnsi="Arial" w:cs="Arial"/>
          <w:sz w:val="22"/>
          <w:szCs w:val="22"/>
        </w:rPr>
        <w:t>e'</w:t>
      </w:r>
      <w:proofErr w:type="spellEnd"/>
      <w:r w:rsidRPr="00B462E0">
        <w:rPr>
          <w:rFonts w:ascii="Arial" w:hAnsi="Arial" w:cs="Arial"/>
          <w:sz w:val="22"/>
          <w:szCs w:val="22"/>
        </w:rPr>
        <w:t xml:space="preserve"> ripianato per una quota  pari almeno al 10 per cento l'anno. In attesa del decreto  del  Presidente del Consiglio dei ministri di cui al comma 15, sono definiti  criteri e </w:t>
      </w:r>
      <w:proofErr w:type="spellStart"/>
      <w:r w:rsidRPr="00B462E0">
        <w:rPr>
          <w:rFonts w:ascii="Arial" w:hAnsi="Arial" w:cs="Arial"/>
          <w:sz w:val="22"/>
          <w:szCs w:val="22"/>
        </w:rPr>
        <w:t>modalita'</w:t>
      </w:r>
      <w:proofErr w:type="spellEnd"/>
      <w:r w:rsidRPr="00B462E0">
        <w:rPr>
          <w:rFonts w:ascii="Arial" w:hAnsi="Arial" w:cs="Arial"/>
          <w:sz w:val="22"/>
          <w:szCs w:val="22"/>
        </w:rPr>
        <w:t xml:space="preserve"> di ripiano dell'eventuale disavanzo di amministrazione di cui al  periodo  precedente,  attraverso  un  decreto  del  Ministero dell'economia  e  delle  finanze,  di  concerto  con   il   Ministero dell'interno, previa intesa in sede  di  Conferenza  unificata.  Tale decreto si attiene ai seguenti criteri: </w:t>
      </w:r>
    </w:p>
    <w:p w:rsidR="00B462E0" w:rsidRDefault="00B462E0" w:rsidP="00B462E0">
      <w:pPr>
        <w:pStyle w:val="NormaleWeb"/>
        <w:ind w:firstLine="708"/>
        <w:jc w:val="both"/>
        <w:rPr>
          <w:rFonts w:ascii="Arial" w:hAnsi="Arial" w:cs="Arial"/>
          <w:sz w:val="22"/>
          <w:szCs w:val="22"/>
        </w:rPr>
      </w:pPr>
      <w:r w:rsidRPr="00B462E0">
        <w:rPr>
          <w:rFonts w:ascii="Arial" w:hAnsi="Arial" w:cs="Arial"/>
          <w:sz w:val="22"/>
          <w:szCs w:val="22"/>
        </w:rPr>
        <w:br/>
        <w:t xml:space="preserve">    a) utilizzo di quote accantonate o  destinate  del  risultato  di amministrazione   per   ridurre   la   quota   del    disavanzo    di amministrazione; </w:t>
      </w:r>
      <w:r w:rsidRPr="00B462E0">
        <w:rPr>
          <w:rFonts w:ascii="Arial" w:hAnsi="Arial" w:cs="Arial"/>
          <w:sz w:val="22"/>
          <w:szCs w:val="22"/>
        </w:rPr>
        <w:br/>
        <w:t xml:space="preserve">    b) ridefinizione delle tipologie di entrata utilizzabili ai  fini del ripiano del disavanzo; </w:t>
      </w:r>
      <w:r w:rsidRPr="00B462E0">
        <w:rPr>
          <w:rFonts w:ascii="Arial" w:hAnsi="Arial" w:cs="Arial"/>
          <w:sz w:val="22"/>
          <w:szCs w:val="22"/>
        </w:rPr>
        <w:br/>
        <w:t xml:space="preserve">    c)  individuazione  di  eventuali  altre  misure  finalizzate   a conseguire  un  sostenibile  passaggio  alla   disciplina   contabile prevista dal presente decreto. </w:t>
      </w:r>
      <w:r w:rsidRPr="00B462E0">
        <w:rPr>
          <w:rFonts w:ascii="Arial" w:hAnsi="Arial" w:cs="Arial"/>
          <w:sz w:val="22"/>
          <w:szCs w:val="22"/>
        </w:rPr>
        <w:br/>
        <w:t xml:space="preserve">         Il decreto di cui al comma 15 estende gli incentivi anche  agli enti che hanno partecipato alla sperimentazione prevista dall'art. 78 se, alla data del 31 dicembre 2015, non presentano quote di disavanzo risalenti all'esercizio 2012. La copertura  dell'eventuale  disavanzo di amministrazione di cui all'art. 14, commi 2 e 3, del  decreto  del Presidente del Consiglio dei ministri 28 dicembre 2011,  </w:t>
      </w:r>
      <w:proofErr w:type="spellStart"/>
      <w:r w:rsidRPr="00B462E0">
        <w:rPr>
          <w:rFonts w:ascii="Arial" w:hAnsi="Arial" w:cs="Arial"/>
          <w:sz w:val="22"/>
          <w:szCs w:val="22"/>
        </w:rPr>
        <w:t>puo'</w:t>
      </w:r>
      <w:proofErr w:type="spellEnd"/>
      <w:r w:rsidRPr="00B462E0">
        <w:rPr>
          <w:rFonts w:ascii="Arial" w:hAnsi="Arial" w:cs="Arial"/>
          <w:sz w:val="22"/>
          <w:szCs w:val="22"/>
        </w:rPr>
        <w:t>  essere effettuata fino all'esercizio 2017.»;</w:t>
      </w:r>
    </w:p>
    <w:p w:rsidR="002F27A4" w:rsidRPr="00B462E0" w:rsidRDefault="002F27A4" w:rsidP="00B462E0">
      <w:pPr>
        <w:pStyle w:val="NormaleWeb"/>
        <w:ind w:firstLine="708"/>
        <w:jc w:val="both"/>
        <w:rPr>
          <w:rFonts w:ascii="Arial" w:hAnsi="Arial" w:cs="Arial"/>
          <w:sz w:val="22"/>
          <w:szCs w:val="22"/>
        </w:rPr>
      </w:pPr>
      <w:r>
        <w:rPr>
          <w:rFonts w:ascii="Arial" w:hAnsi="Arial" w:cs="Arial"/>
          <w:sz w:val="22"/>
          <w:szCs w:val="22"/>
        </w:rPr>
        <w:t xml:space="preserve">Con voti unanimi </w:t>
      </w:r>
    </w:p>
    <w:p w:rsidR="00B462E0" w:rsidRPr="002F27A4" w:rsidRDefault="002F27A4" w:rsidP="002F27A4">
      <w:pPr>
        <w:jc w:val="center"/>
        <w:rPr>
          <w:rFonts w:ascii="Arial" w:hAnsi="Arial" w:cs="Arial"/>
          <w:b/>
          <w:sz w:val="24"/>
          <w:szCs w:val="24"/>
        </w:rPr>
      </w:pPr>
      <w:r w:rsidRPr="002F27A4">
        <w:rPr>
          <w:rFonts w:ascii="Arial" w:hAnsi="Arial" w:cs="Arial"/>
          <w:b/>
          <w:sz w:val="24"/>
          <w:szCs w:val="24"/>
        </w:rPr>
        <w:t>DELIBERA:</w:t>
      </w:r>
    </w:p>
    <w:p w:rsidR="00B462E0" w:rsidRPr="00B462E0" w:rsidRDefault="00B462E0" w:rsidP="00B462E0">
      <w:pPr>
        <w:jc w:val="both"/>
        <w:rPr>
          <w:rFonts w:ascii="Arial" w:hAnsi="Arial" w:cs="Arial"/>
          <w:sz w:val="22"/>
          <w:szCs w:val="22"/>
        </w:rPr>
      </w:pPr>
    </w:p>
    <w:p w:rsidR="00B462E0" w:rsidRPr="00B462E0" w:rsidRDefault="00B462E0" w:rsidP="00B462E0">
      <w:pPr>
        <w:numPr>
          <w:ilvl w:val="0"/>
          <w:numId w:val="4"/>
        </w:numPr>
        <w:spacing w:after="200" w:line="276" w:lineRule="auto"/>
        <w:jc w:val="both"/>
        <w:rPr>
          <w:rFonts w:ascii="Arial" w:hAnsi="Arial" w:cs="Arial"/>
          <w:sz w:val="22"/>
          <w:szCs w:val="22"/>
        </w:rPr>
      </w:pPr>
      <w:r w:rsidRPr="00B462E0">
        <w:rPr>
          <w:rFonts w:ascii="Arial" w:hAnsi="Arial" w:cs="Arial"/>
          <w:sz w:val="22"/>
          <w:szCs w:val="22"/>
        </w:rPr>
        <w:t xml:space="preserve">Di approvare il  </w:t>
      </w:r>
      <w:proofErr w:type="spellStart"/>
      <w:r w:rsidRPr="00B462E0">
        <w:rPr>
          <w:rFonts w:ascii="Arial" w:hAnsi="Arial" w:cs="Arial"/>
          <w:sz w:val="22"/>
          <w:szCs w:val="22"/>
        </w:rPr>
        <w:t>riaccertamento</w:t>
      </w:r>
      <w:proofErr w:type="spellEnd"/>
      <w:r w:rsidRPr="00B462E0">
        <w:rPr>
          <w:rFonts w:ascii="Arial" w:hAnsi="Arial" w:cs="Arial"/>
          <w:sz w:val="22"/>
          <w:szCs w:val="22"/>
        </w:rPr>
        <w:t xml:space="preserve"> straordinario dei residui di cui all’art. 3, comma 7 del </w:t>
      </w:r>
      <w:proofErr w:type="spellStart"/>
      <w:r w:rsidRPr="00B462E0">
        <w:rPr>
          <w:rFonts w:ascii="Arial" w:hAnsi="Arial" w:cs="Arial"/>
          <w:sz w:val="22"/>
          <w:szCs w:val="22"/>
        </w:rPr>
        <w:t>D.Lgs.</w:t>
      </w:r>
      <w:proofErr w:type="spellEnd"/>
      <w:r w:rsidRPr="00B462E0">
        <w:rPr>
          <w:rFonts w:ascii="Arial" w:hAnsi="Arial" w:cs="Arial"/>
          <w:sz w:val="22"/>
          <w:szCs w:val="22"/>
        </w:rPr>
        <w:t xml:space="preserve"> 118/2011;</w:t>
      </w:r>
    </w:p>
    <w:p w:rsidR="00B462E0" w:rsidRPr="00B462E0" w:rsidRDefault="00B462E0" w:rsidP="00B462E0">
      <w:pPr>
        <w:numPr>
          <w:ilvl w:val="0"/>
          <w:numId w:val="4"/>
        </w:numPr>
        <w:spacing w:after="200" w:line="276" w:lineRule="auto"/>
        <w:jc w:val="both"/>
        <w:rPr>
          <w:rFonts w:ascii="Arial" w:hAnsi="Arial" w:cs="Arial"/>
          <w:sz w:val="22"/>
          <w:szCs w:val="22"/>
        </w:rPr>
      </w:pPr>
      <w:r w:rsidRPr="00B462E0">
        <w:rPr>
          <w:rFonts w:ascii="Arial" w:hAnsi="Arial" w:cs="Arial"/>
          <w:sz w:val="22"/>
          <w:szCs w:val="22"/>
        </w:rPr>
        <w:t xml:space="preserve">Di determinare il fondo pluriennale vincolato (FVP) nel Bilancio di previsione 2015/2017 a seguito del </w:t>
      </w:r>
      <w:proofErr w:type="spellStart"/>
      <w:r w:rsidRPr="00B462E0">
        <w:rPr>
          <w:rFonts w:ascii="Arial" w:hAnsi="Arial" w:cs="Arial"/>
          <w:sz w:val="22"/>
          <w:szCs w:val="22"/>
        </w:rPr>
        <w:t>riaccertamento</w:t>
      </w:r>
      <w:proofErr w:type="spellEnd"/>
      <w:r w:rsidRPr="00B462E0">
        <w:rPr>
          <w:rFonts w:ascii="Arial" w:hAnsi="Arial" w:cs="Arial"/>
          <w:sz w:val="22"/>
          <w:szCs w:val="22"/>
        </w:rPr>
        <w:t xml:space="preserve"> straordinario dei residui alla data del 1 gennaio 2015 così come previsto dal prospetto allegato 5/1, parte integrante e sostanziale del presente provvedimento;</w:t>
      </w:r>
    </w:p>
    <w:p w:rsidR="00B462E0" w:rsidRPr="00B462E0" w:rsidRDefault="00B462E0" w:rsidP="00B462E0">
      <w:pPr>
        <w:numPr>
          <w:ilvl w:val="0"/>
          <w:numId w:val="4"/>
        </w:numPr>
        <w:spacing w:after="200" w:line="276" w:lineRule="auto"/>
        <w:jc w:val="both"/>
        <w:rPr>
          <w:rFonts w:ascii="Arial" w:hAnsi="Arial" w:cs="Arial"/>
          <w:sz w:val="22"/>
          <w:szCs w:val="22"/>
        </w:rPr>
      </w:pPr>
      <w:r w:rsidRPr="00B462E0">
        <w:rPr>
          <w:rFonts w:ascii="Arial" w:hAnsi="Arial" w:cs="Arial"/>
          <w:sz w:val="22"/>
          <w:szCs w:val="22"/>
        </w:rPr>
        <w:t xml:space="preserve">Di determinare il risultato di amministrazione alla data del </w:t>
      </w:r>
      <w:proofErr w:type="spellStart"/>
      <w:r w:rsidRPr="00B462E0">
        <w:rPr>
          <w:rFonts w:ascii="Arial" w:hAnsi="Arial" w:cs="Arial"/>
          <w:sz w:val="22"/>
          <w:szCs w:val="22"/>
        </w:rPr>
        <w:t>riaccertamento</w:t>
      </w:r>
      <w:proofErr w:type="spellEnd"/>
      <w:r w:rsidRPr="00B462E0">
        <w:rPr>
          <w:rFonts w:ascii="Arial" w:hAnsi="Arial" w:cs="Arial"/>
          <w:sz w:val="22"/>
          <w:szCs w:val="22"/>
        </w:rPr>
        <w:t xml:space="preserve"> straordinario dei residui così come previsto dal prospetto allegato 5/2, parte integrante e sostanziale del presente provvedimento;</w:t>
      </w:r>
    </w:p>
    <w:p w:rsidR="00B462E0" w:rsidRDefault="00B462E0" w:rsidP="00B462E0">
      <w:pPr>
        <w:numPr>
          <w:ilvl w:val="0"/>
          <w:numId w:val="4"/>
        </w:numPr>
        <w:spacing w:after="200" w:line="276" w:lineRule="auto"/>
        <w:jc w:val="both"/>
        <w:rPr>
          <w:rFonts w:ascii="Arial" w:hAnsi="Arial" w:cs="Arial"/>
          <w:sz w:val="22"/>
          <w:szCs w:val="22"/>
        </w:rPr>
      </w:pPr>
      <w:r w:rsidRPr="00B462E0">
        <w:rPr>
          <w:rFonts w:ascii="Arial" w:hAnsi="Arial" w:cs="Arial"/>
          <w:sz w:val="22"/>
          <w:szCs w:val="22"/>
        </w:rPr>
        <w:t>Di trasmettere copia della deliberazione al Tesoriere comunale</w:t>
      </w:r>
      <w:r w:rsidR="002F27A4">
        <w:rPr>
          <w:rFonts w:ascii="Arial" w:hAnsi="Arial" w:cs="Arial"/>
          <w:sz w:val="22"/>
          <w:szCs w:val="22"/>
        </w:rPr>
        <w:t>;</w:t>
      </w:r>
    </w:p>
    <w:p w:rsidR="002F27A4" w:rsidRPr="00B462E0" w:rsidRDefault="002F27A4" w:rsidP="00B462E0">
      <w:pPr>
        <w:numPr>
          <w:ilvl w:val="0"/>
          <w:numId w:val="4"/>
        </w:numPr>
        <w:spacing w:after="200" w:line="276" w:lineRule="auto"/>
        <w:jc w:val="both"/>
        <w:rPr>
          <w:rFonts w:ascii="Arial" w:hAnsi="Arial" w:cs="Arial"/>
          <w:sz w:val="22"/>
          <w:szCs w:val="22"/>
        </w:rPr>
      </w:pPr>
      <w:r>
        <w:rPr>
          <w:rFonts w:ascii="Arial" w:hAnsi="Arial" w:cs="Arial"/>
          <w:sz w:val="22"/>
          <w:szCs w:val="22"/>
        </w:rPr>
        <w:t xml:space="preserve">Di rendere la presente deliberazione immediatamente eseguibile </w:t>
      </w:r>
    </w:p>
    <w:p w:rsidR="00E729FC" w:rsidRDefault="00E729FC"/>
    <w:p w:rsidR="00B462E0" w:rsidRDefault="00B462E0"/>
    <w:p w:rsidR="00B462E0" w:rsidRDefault="00B462E0"/>
    <w:p w:rsidR="00B462E0" w:rsidRDefault="00B462E0"/>
    <w:p w:rsidR="002F27A4" w:rsidRDefault="002F27A4"/>
    <w:p w:rsidR="00B462E0" w:rsidRDefault="00B462E0"/>
    <w:p w:rsidR="00B462E0" w:rsidRDefault="00B462E0"/>
    <w:p w:rsidR="00452F27" w:rsidRPr="006663A8" w:rsidRDefault="00107FFC" w:rsidP="00452F27">
      <w:pPr>
        <w:pStyle w:val="Titolo1"/>
        <w:tabs>
          <w:tab w:val="clear" w:pos="2552"/>
          <w:tab w:val="clear" w:pos="6946"/>
        </w:tabs>
        <w:rPr>
          <w:rFonts w:ascii="Arial" w:hAnsi="Arial" w:cs="Arial"/>
          <w:szCs w:val="24"/>
        </w:rPr>
      </w:pPr>
      <w:bookmarkStart w:id="3" w:name="_GoBack"/>
      <w:bookmarkEnd w:id="3"/>
      <w:r>
        <w:rPr>
          <w:rFonts w:ascii="Arial" w:hAnsi="Arial" w:cs="Arial"/>
        </w:rPr>
        <w:lastRenderedPageBreak/>
        <w:t xml:space="preserve"> </w:t>
      </w:r>
      <w:r w:rsidR="00452F27" w:rsidRPr="006663A8">
        <w:rPr>
          <w:rFonts w:ascii="Arial" w:hAnsi="Arial" w:cs="Arial"/>
        </w:rPr>
        <w:t>L</w:t>
      </w:r>
      <w:r w:rsidR="00DD3C52">
        <w:rPr>
          <w:rFonts w:ascii="Arial" w:hAnsi="Arial" w:cs="Arial"/>
        </w:rPr>
        <w:t xml:space="preserve">etto, confermato e sottoscritto                                                             </w:t>
      </w:r>
      <w:r w:rsidR="00452F27" w:rsidRPr="006663A8">
        <w:rPr>
          <w:rFonts w:ascii="Arial" w:hAnsi="Arial" w:cs="Arial"/>
          <w:szCs w:val="24"/>
        </w:rPr>
        <w:t>IL SINDACO</w:t>
      </w:r>
    </w:p>
    <w:p w:rsidR="00452F27" w:rsidRPr="006663A8" w:rsidRDefault="00452F27" w:rsidP="00452F27">
      <w:pPr>
        <w:tabs>
          <w:tab w:val="left" w:pos="453"/>
          <w:tab w:val="left" w:pos="6237"/>
        </w:tabs>
        <w:jc w:val="both"/>
        <w:rPr>
          <w:rFonts w:ascii="Arial" w:hAnsi="Arial" w:cs="Arial"/>
          <w:snapToGrid w:val="0"/>
          <w:sz w:val="24"/>
          <w:szCs w:val="24"/>
        </w:rPr>
      </w:pPr>
      <w:r>
        <w:rPr>
          <w:rFonts w:ascii="Arial" w:hAnsi="Arial" w:cs="Arial"/>
          <w:sz w:val="24"/>
          <w:szCs w:val="24"/>
        </w:rPr>
        <w:t xml:space="preserve"> </w:t>
      </w:r>
      <w:r w:rsidRPr="006663A8">
        <w:rPr>
          <w:rFonts w:ascii="Arial" w:hAnsi="Arial" w:cs="Arial"/>
          <w:sz w:val="24"/>
          <w:szCs w:val="24"/>
        </w:rPr>
        <w:t>IL</w:t>
      </w:r>
      <w:r>
        <w:rPr>
          <w:rFonts w:ascii="Arial" w:hAnsi="Arial" w:cs="Arial"/>
          <w:sz w:val="24"/>
          <w:szCs w:val="24"/>
        </w:rPr>
        <w:t xml:space="preserve"> SEGRETARIO COMUNALE</w:t>
      </w:r>
      <w:r>
        <w:rPr>
          <w:rFonts w:ascii="Arial" w:hAnsi="Arial" w:cs="Arial"/>
          <w:sz w:val="24"/>
          <w:szCs w:val="24"/>
        </w:rPr>
        <w:tab/>
        <w:t xml:space="preserve"> </w:t>
      </w:r>
      <w:r>
        <w:rPr>
          <w:rFonts w:ascii="Arial" w:hAnsi="Arial" w:cs="Arial"/>
          <w:sz w:val="24"/>
          <w:szCs w:val="24"/>
        </w:rPr>
        <w:tab/>
      </w:r>
      <w:r w:rsidR="00AD4088">
        <w:rPr>
          <w:rFonts w:ascii="Arial" w:hAnsi="Arial" w:cs="Arial"/>
          <w:sz w:val="24"/>
          <w:szCs w:val="24"/>
        </w:rPr>
        <w:t>F.to</w:t>
      </w:r>
      <w:r>
        <w:rPr>
          <w:rFonts w:ascii="Arial" w:hAnsi="Arial" w:cs="Arial"/>
          <w:sz w:val="24"/>
          <w:szCs w:val="24"/>
        </w:rPr>
        <w:t xml:space="preserve"> </w:t>
      </w:r>
      <w:r w:rsidRPr="006663A8">
        <w:rPr>
          <w:rFonts w:ascii="Arial" w:hAnsi="Arial" w:cs="Arial"/>
          <w:sz w:val="24"/>
          <w:szCs w:val="24"/>
        </w:rPr>
        <w:t xml:space="preserve"> </w:t>
      </w:r>
      <w:r w:rsidRPr="00DD3C52">
        <w:rPr>
          <w:rFonts w:ascii="Arial" w:hAnsi="Arial" w:cs="Arial"/>
          <w:sz w:val="22"/>
          <w:szCs w:val="22"/>
        </w:rPr>
        <w:t>Amedeo DI LORENZO</w:t>
      </w:r>
      <w:r w:rsidRPr="006663A8">
        <w:rPr>
          <w:rFonts w:ascii="Arial" w:hAnsi="Arial" w:cs="Arial"/>
          <w:sz w:val="24"/>
          <w:szCs w:val="24"/>
        </w:rPr>
        <w:t xml:space="preserve">                      </w:t>
      </w:r>
    </w:p>
    <w:p w:rsidR="00452F27" w:rsidRPr="00DD3C52" w:rsidRDefault="00452F27" w:rsidP="00452F27">
      <w:pPr>
        <w:pStyle w:val="Titolo1"/>
        <w:tabs>
          <w:tab w:val="clear" w:pos="453"/>
          <w:tab w:val="clear" w:pos="2552"/>
          <w:tab w:val="clear" w:pos="6946"/>
          <w:tab w:val="clear" w:pos="7597"/>
          <w:tab w:val="left" w:pos="142"/>
        </w:tabs>
        <w:rPr>
          <w:rFonts w:ascii="Arial" w:hAnsi="Arial" w:cs="Arial"/>
          <w:sz w:val="22"/>
          <w:szCs w:val="22"/>
        </w:rPr>
      </w:pPr>
      <w:r w:rsidRPr="00DD3C52">
        <w:rPr>
          <w:rFonts w:ascii="Arial" w:hAnsi="Arial" w:cs="Arial"/>
          <w:sz w:val="22"/>
          <w:szCs w:val="22"/>
        </w:rPr>
        <w:t xml:space="preserve">  </w:t>
      </w:r>
      <w:r w:rsidR="00AD4088">
        <w:rPr>
          <w:rFonts w:ascii="Arial" w:hAnsi="Arial" w:cs="Arial"/>
          <w:sz w:val="22"/>
          <w:szCs w:val="22"/>
        </w:rPr>
        <w:t>F.to</w:t>
      </w:r>
      <w:r w:rsidRPr="00DD3C52">
        <w:rPr>
          <w:rFonts w:ascii="Arial" w:hAnsi="Arial" w:cs="Arial"/>
          <w:sz w:val="22"/>
          <w:szCs w:val="22"/>
        </w:rPr>
        <w:t xml:space="preserve"> </w:t>
      </w:r>
      <w:proofErr w:type="spellStart"/>
      <w:r w:rsidRPr="00DD3C52">
        <w:rPr>
          <w:rFonts w:ascii="Arial" w:hAnsi="Arial" w:cs="Arial"/>
          <w:sz w:val="22"/>
          <w:szCs w:val="22"/>
        </w:rPr>
        <w:t>Dr.Cesidio</w:t>
      </w:r>
      <w:proofErr w:type="spellEnd"/>
      <w:r w:rsidRPr="00DD3C52">
        <w:rPr>
          <w:rFonts w:ascii="Arial" w:hAnsi="Arial" w:cs="Arial"/>
          <w:sz w:val="22"/>
          <w:szCs w:val="22"/>
        </w:rPr>
        <w:t xml:space="preserve"> FALCONE                                                                      </w:t>
      </w:r>
    </w:p>
    <w:p w:rsidR="00452F27" w:rsidRPr="006663A8" w:rsidRDefault="00452F27" w:rsidP="00452F27">
      <w:pPr>
        <w:rPr>
          <w:rFonts w:ascii="Arial" w:hAnsi="Arial" w:cs="Arial"/>
          <w:snapToGrid w:val="0"/>
          <w:sz w:val="24"/>
          <w:u w:val="double"/>
        </w:rPr>
      </w:pPr>
      <w:r w:rsidRPr="006663A8">
        <w:rPr>
          <w:rFonts w:ascii="Arial" w:hAnsi="Arial" w:cs="Arial"/>
          <w:snapToGrid w:val="0"/>
          <w:sz w:val="24"/>
          <w:u w:val="double"/>
        </w:rPr>
        <w:t>----------------------------------------------------------------------------------------------</w:t>
      </w:r>
      <w:r>
        <w:rPr>
          <w:rFonts w:ascii="Arial" w:hAnsi="Arial" w:cs="Arial"/>
          <w:snapToGrid w:val="0"/>
          <w:sz w:val="24"/>
          <w:u w:val="double"/>
        </w:rPr>
        <w:t>--------------------------</w:t>
      </w:r>
    </w:p>
    <w:p w:rsidR="00452F27" w:rsidRPr="006663A8" w:rsidRDefault="00452F27" w:rsidP="00452F27">
      <w:pPr>
        <w:pStyle w:val="Titolo4"/>
        <w:rPr>
          <w:rFonts w:ascii="Arial" w:hAnsi="Arial" w:cs="Arial"/>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t xml:space="preserv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Si attesta che copia della </w:t>
      </w:r>
      <w:proofErr w:type="spellStart"/>
      <w:r w:rsidRPr="006663A8">
        <w:rPr>
          <w:rFonts w:ascii="Arial" w:hAnsi="Arial" w:cs="Arial"/>
          <w:snapToGrid w:val="0"/>
          <w:sz w:val="24"/>
        </w:rPr>
        <w:t>suestesa</w:t>
      </w:r>
      <w:proofErr w:type="spellEnd"/>
      <w:r w:rsidRPr="006663A8">
        <w:rPr>
          <w:rFonts w:ascii="Arial" w:hAnsi="Arial" w:cs="Arial"/>
          <w:snapToGrid w:val="0"/>
          <w:sz w:val="24"/>
        </w:rPr>
        <w:t xml:space="preserve"> deliberazione viene pubblicata all’Albo Pretorio Informatico di questo Comune sul sito istituzionale www.comune.bisegna.aq.it per  15 giorni consecutivi a partire dal </w:t>
      </w:r>
      <w:r w:rsidR="00BA3107">
        <w:rPr>
          <w:rFonts w:ascii="Arial" w:hAnsi="Arial" w:cs="Arial"/>
          <w:snapToGrid w:val="0"/>
          <w:sz w:val="24"/>
        </w:rPr>
        <w:t xml:space="preserve"> </w:t>
      </w:r>
      <w:r w:rsidR="002F27A4" w:rsidRPr="002F27A4">
        <w:rPr>
          <w:rFonts w:ascii="Arial" w:hAnsi="Arial" w:cs="Arial"/>
          <w:b/>
          <w:snapToGrid w:val="0"/>
          <w:sz w:val="24"/>
        </w:rPr>
        <w:t>07</w:t>
      </w:r>
      <w:r w:rsidR="004A6490">
        <w:rPr>
          <w:rFonts w:ascii="Arial" w:hAnsi="Arial" w:cs="Arial"/>
          <w:b/>
          <w:snapToGrid w:val="0"/>
          <w:sz w:val="24"/>
        </w:rPr>
        <w:t>/0</w:t>
      </w:r>
      <w:r w:rsidR="002F27A4">
        <w:rPr>
          <w:rFonts w:ascii="Arial" w:hAnsi="Arial" w:cs="Arial"/>
          <w:b/>
          <w:snapToGrid w:val="0"/>
          <w:sz w:val="24"/>
        </w:rPr>
        <w:t>5</w:t>
      </w:r>
      <w:r w:rsidRPr="006663A8">
        <w:rPr>
          <w:rFonts w:ascii="Arial" w:hAnsi="Arial" w:cs="Arial"/>
          <w:b/>
          <w:snapToGrid w:val="0"/>
          <w:sz w:val="24"/>
        </w:rPr>
        <w:t>/201</w:t>
      </w:r>
      <w:r w:rsidR="00BA3107">
        <w:rPr>
          <w:rFonts w:ascii="Arial" w:hAnsi="Arial" w:cs="Arial"/>
          <w:b/>
          <w:snapToGrid w:val="0"/>
          <w:sz w:val="24"/>
        </w:rPr>
        <w:t>5</w:t>
      </w:r>
      <w:r w:rsidRPr="006663A8">
        <w:rPr>
          <w:rFonts w:ascii="Arial" w:hAnsi="Arial" w:cs="Arial"/>
          <w:snapToGrid w:val="0"/>
          <w:sz w:val="24"/>
        </w:rPr>
        <w:t xml:space="preserve">., ai sensi dell’art.124, comma 1, del </w:t>
      </w:r>
      <w:proofErr w:type="spellStart"/>
      <w:r w:rsidRPr="006663A8">
        <w:rPr>
          <w:rFonts w:ascii="Arial" w:hAnsi="Arial" w:cs="Arial"/>
          <w:snapToGrid w:val="0"/>
          <w:sz w:val="24"/>
        </w:rPr>
        <w:t>D.Lgs.</w:t>
      </w:r>
      <w:proofErr w:type="spellEnd"/>
      <w:r w:rsidRPr="006663A8">
        <w:rPr>
          <w:rFonts w:ascii="Arial" w:hAnsi="Arial" w:cs="Arial"/>
          <w:snapToGrid w:val="0"/>
          <w:sz w:val="24"/>
        </w:rPr>
        <w:t xml:space="preserve"> n.267/2000 ed art.32, comma 1, della L.n.69/2009.</w:t>
      </w:r>
    </w:p>
    <w:p w:rsidR="00452F27" w:rsidRPr="006663A8" w:rsidRDefault="00452F27" w:rsidP="00452F27">
      <w:pPr>
        <w:tabs>
          <w:tab w:val="left" w:pos="453"/>
          <w:tab w:val="left" w:pos="6237"/>
        </w:tabs>
        <w:jc w:val="both"/>
        <w:rPr>
          <w:rFonts w:ascii="Arial" w:hAnsi="Arial" w:cs="Arial"/>
          <w:snapToGrid w:val="0"/>
          <w:sz w:val="24"/>
        </w:rPr>
      </w:pPr>
    </w:p>
    <w:p w:rsidR="00452F27" w:rsidRPr="00DD3C52" w:rsidRDefault="00452F27" w:rsidP="00452F27">
      <w:pPr>
        <w:tabs>
          <w:tab w:val="left" w:pos="453"/>
          <w:tab w:val="left" w:pos="6237"/>
        </w:tabs>
        <w:jc w:val="both"/>
        <w:rPr>
          <w:rFonts w:ascii="Arial" w:hAnsi="Arial" w:cs="Arial"/>
          <w:snapToGrid w:val="0"/>
          <w:sz w:val="24"/>
        </w:rPr>
      </w:pPr>
      <w:r w:rsidRPr="00DD3C52">
        <w:rPr>
          <w:rFonts w:ascii="Arial" w:hAnsi="Arial" w:cs="Arial"/>
          <w:snapToGrid w:val="0"/>
          <w:sz w:val="24"/>
        </w:rPr>
        <w:t>Bisegna,</w:t>
      </w:r>
      <w:r w:rsidR="00DD3C52" w:rsidRPr="00DD3C52">
        <w:rPr>
          <w:rFonts w:ascii="Arial" w:hAnsi="Arial" w:cs="Arial"/>
          <w:snapToGrid w:val="0"/>
          <w:sz w:val="24"/>
        </w:rPr>
        <w:t xml:space="preserve"> </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 xml:space="preserve">SEGRETARIO COMUNALE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00AD4088">
        <w:rPr>
          <w:rFonts w:ascii="Arial" w:hAnsi="Arial" w:cs="Arial"/>
          <w:snapToGrid w:val="0"/>
          <w:sz w:val="24"/>
        </w:rPr>
        <w:t>F.to</w:t>
      </w:r>
      <w:r w:rsidRPr="006663A8">
        <w:rPr>
          <w:rFonts w:ascii="Arial" w:hAnsi="Arial" w:cs="Arial"/>
          <w:snapToGrid w:val="0"/>
          <w:sz w:val="24"/>
        </w:rPr>
        <w:t xml:space="preserve">  </w:t>
      </w:r>
      <w:r w:rsidRPr="006663A8">
        <w:rPr>
          <w:rFonts w:ascii="Arial" w:hAnsi="Arial" w:cs="Arial"/>
          <w:szCs w:val="24"/>
        </w:rPr>
        <w:t xml:space="preserve">Dr. Cesidio FALCONE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_________________________________________________</w:t>
      </w:r>
      <w:r>
        <w:rPr>
          <w:rFonts w:ascii="Arial" w:hAnsi="Arial" w:cs="Arial"/>
          <w:snapToGrid w:val="0"/>
          <w:sz w:val="24"/>
        </w:rPr>
        <w:t>_______________________</w:t>
      </w:r>
    </w:p>
    <w:p w:rsidR="00452F27"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Il sottoscritto Segretario Comunale, visti gli atti d’ufficio</w:t>
      </w:r>
    </w:p>
    <w:p w:rsidR="00452F27" w:rsidRPr="00452F27" w:rsidRDefault="00452F27" w:rsidP="00452F27">
      <w:pPr>
        <w:tabs>
          <w:tab w:val="left" w:pos="453"/>
          <w:tab w:val="left" w:pos="6237"/>
        </w:tabs>
        <w:jc w:val="both"/>
        <w:rPr>
          <w:rFonts w:ascii="Arial" w:hAnsi="Arial" w:cs="Arial"/>
          <w:b/>
          <w:snapToGrid w:val="0"/>
          <w:sz w:val="24"/>
        </w:rPr>
      </w:pPr>
    </w:p>
    <w:p w:rsidR="00452F27" w:rsidRPr="00452F27" w:rsidRDefault="00452F27" w:rsidP="00452F27">
      <w:pPr>
        <w:tabs>
          <w:tab w:val="left" w:pos="453"/>
          <w:tab w:val="left" w:pos="6237"/>
        </w:tabs>
        <w:jc w:val="both"/>
        <w:rPr>
          <w:rFonts w:ascii="Arial" w:hAnsi="Arial" w:cs="Arial"/>
          <w:b/>
          <w:snapToGrid w:val="0"/>
          <w:sz w:val="24"/>
        </w:rPr>
      </w:pPr>
      <w:r w:rsidRPr="00452F27">
        <w:rPr>
          <w:rFonts w:ascii="Arial" w:hAnsi="Arial" w:cs="Arial"/>
          <w:b/>
          <w:snapToGrid w:val="0"/>
          <w:sz w:val="24"/>
        </w:rPr>
        <w:t>ATTESTA</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che la presente deliberazione</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DD3C52" w:rsidP="00452F27">
      <w:pPr>
        <w:numPr>
          <w:ilvl w:val="0"/>
          <w:numId w:val="1"/>
        </w:numPr>
        <w:tabs>
          <w:tab w:val="left" w:pos="453"/>
          <w:tab w:val="left" w:pos="6237"/>
        </w:tabs>
        <w:jc w:val="both"/>
        <w:rPr>
          <w:rFonts w:ascii="Arial" w:hAnsi="Arial" w:cs="Arial"/>
          <w:b/>
          <w:snapToGrid w:val="0"/>
          <w:sz w:val="24"/>
        </w:rPr>
      </w:pPr>
      <w:r>
        <w:rPr>
          <w:rFonts w:ascii="Arial" w:hAnsi="Arial" w:cs="Arial"/>
          <w:snapToGrid w:val="0"/>
          <w:sz w:val="24"/>
        </w:rPr>
        <w:t xml:space="preserve"> </w:t>
      </w:r>
      <w:r w:rsidR="00452F27" w:rsidRPr="006663A8">
        <w:rPr>
          <w:rFonts w:ascii="Arial" w:hAnsi="Arial" w:cs="Arial"/>
          <w:snapToGrid w:val="0"/>
          <w:sz w:val="24"/>
        </w:rPr>
        <w:t xml:space="preserve">è stata dichiarata immediatamente eseguibile il giorno </w:t>
      </w:r>
      <w:r w:rsidR="002F27A4" w:rsidRPr="002F27A4">
        <w:rPr>
          <w:rFonts w:ascii="Arial" w:hAnsi="Arial" w:cs="Arial"/>
          <w:b/>
          <w:snapToGrid w:val="0"/>
          <w:sz w:val="24"/>
        </w:rPr>
        <w:t>30/05/2015</w:t>
      </w:r>
      <w:r w:rsidR="00452F27" w:rsidRPr="006663A8">
        <w:rPr>
          <w:rFonts w:ascii="Arial" w:hAnsi="Arial" w:cs="Arial"/>
          <w:b/>
          <w:snapToGrid w:val="0"/>
          <w:sz w:val="24"/>
        </w:rPr>
        <w:t xml:space="preserve"> </w:t>
      </w:r>
    </w:p>
    <w:p w:rsidR="00452F27" w:rsidRPr="006663A8" w:rsidRDefault="00DD3C52" w:rsidP="00AE3D92">
      <w:pPr>
        <w:tabs>
          <w:tab w:val="left" w:pos="453"/>
          <w:tab w:val="left" w:pos="6237"/>
        </w:tabs>
        <w:ind w:left="720"/>
        <w:jc w:val="both"/>
        <w:rPr>
          <w:rFonts w:ascii="Arial" w:hAnsi="Arial" w:cs="Arial"/>
          <w:snapToGrid w:val="0"/>
          <w:sz w:val="24"/>
        </w:rPr>
      </w:pPr>
      <w:r>
        <w:rPr>
          <w:rFonts w:ascii="Arial" w:hAnsi="Arial" w:cs="Arial"/>
          <w:snapToGrid w:val="0"/>
          <w:sz w:val="24"/>
        </w:rPr>
        <w:t>(</w:t>
      </w:r>
      <w:r w:rsidR="00452F27" w:rsidRPr="006663A8">
        <w:rPr>
          <w:rFonts w:ascii="Arial" w:hAnsi="Arial" w:cs="Arial"/>
          <w:snapToGrid w:val="0"/>
          <w:sz w:val="24"/>
        </w:rPr>
        <w:t xml:space="preserve">art.134, co.4 </w:t>
      </w:r>
      <w:proofErr w:type="spellStart"/>
      <w:r w:rsidR="00452F27" w:rsidRPr="006663A8">
        <w:rPr>
          <w:rFonts w:ascii="Arial" w:hAnsi="Arial" w:cs="Arial"/>
          <w:snapToGrid w:val="0"/>
          <w:sz w:val="24"/>
        </w:rPr>
        <w:t>D.Lgs.</w:t>
      </w:r>
      <w:proofErr w:type="spellEnd"/>
      <w:r w:rsidR="00452F27" w:rsidRPr="006663A8">
        <w:rPr>
          <w:rFonts w:ascii="Arial" w:hAnsi="Arial" w:cs="Arial"/>
          <w:snapToGrid w:val="0"/>
          <w:sz w:val="24"/>
        </w:rPr>
        <w:t xml:space="preserve"> 267/2000); </w:t>
      </w:r>
    </w:p>
    <w:p w:rsidR="00452F27" w:rsidRPr="006663A8" w:rsidRDefault="00DD3C52" w:rsidP="00DD3C52">
      <w:pPr>
        <w:numPr>
          <w:ilvl w:val="0"/>
          <w:numId w:val="1"/>
        </w:numPr>
        <w:tabs>
          <w:tab w:val="left" w:pos="453"/>
          <w:tab w:val="left" w:pos="6237"/>
        </w:tabs>
        <w:jc w:val="both"/>
        <w:rPr>
          <w:rFonts w:ascii="Arial" w:hAnsi="Arial" w:cs="Arial"/>
          <w:snapToGrid w:val="0"/>
          <w:sz w:val="24"/>
        </w:rPr>
      </w:pPr>
      <w:r>
        <w:rPr>
          <w:rFonts w:ascii="Arial" w:hAnsi="Arial" w:cs="Arial"/>
          <w:snapToGrid w:val="0"/>
          <w:sz w:val="24"/>
        </w:rPr>
        <w:t xml:space="preserve"> </w:t>
      </w:r>
      <w:r w:rsidR="00452F27" w:rsidRPr="006663A8">
        <w:rPr>
          <w:rFonts w:ascii="Arial" w:hAnsi="Arial" w:cs="Arial"/>
          <w:snapToGrid w:val="0"/>
          <w:sz w:val="24"/>
        </w:rPr>
        <w:t>è divenuta esecutiva il giorno_____________</w:t>
      </w:r>
      <w:r>
        <w:rPr>
          <w:rFonts w:ascii="Arial" w:hAnsi="Arial" w:cs="Arial"/>
          <w:snapToGrid w:val="0"/>
          <w:sz w:val="24"/>
        </w:rPr>
        <w:t xml:space="preserve">_____, perché decorsi 10 giorni </w:t>
      </w:r>
      <w:r w:rsidR="00452F27" w:rsidRPr="006663A8">
        <w:rPr>
          <w:rFonts w:ascii="Arial" w:hAnsi="Arial" w:cs="Arial"/>
          <w:snapToGrid w:val="0"/>
          <w:sz w:val="24"/>
        </w:rPr>
        <w:t>consecutivi dalla pubblicazione (art.134, co.3 D.Lgs.267/2000).</w:t>
      </w:r>
    </w:p>
    <w:p w:rsidR="00DD3C52" w:rsidRDefault="00DD3C52"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Bisegna,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sidR="00AD4088">
        <w:rPr>
          <w:rFonts w:ascii="Arial" w:hAnsi="Arial" w:cs="Arial"/>
          <w:snapToGrid w:val="0"/>
          <w:sz w:val="24"/>
        </w:rPr>
        <w:t>F.to</w:t>
      </w:r>
      <w:r w:rsidRPr="006663A8">
        <w:rPr>
          <w:rFonts w:ascii="Arial" w:hAnsi="Arial" w:cs="Arial"/>
          <w:snapToGrid w:val="0"/>
          <w:sz w:val="24"/>
        </w:rPr>
        <w:t xml:space="preserve">  </w:t>
      </w:r>
      <w:r w:rsidRPr="006663A8">
        <w:rPr>
          <w:rFonts w:ascii="Arial" w:hAnsi="Arial" w:cs="Arial"/>
          <w:szCs w:val="24"/>
        </w:rPr>
        <w:t xml:space="preserve">Dr. </w:t>
      </w:r>
      <w:r w:rsidRPr="006663A8">
        <w:rPr>
          <w:rFonts w:ascii="Arial" w:hAnsi="Arial" w:cs="Arial"/>
        </w:rPr>
        <w:t xml:space="preserve">  </w:t>
      </w:r>
      <w:r w:rsidRPr="006663A8">
        <w:rPr>
          <w:rFonts w:ascii="Arial" w:hAnsi="Arial" w:cs="Arial"/>
          <w:szCs w:val="24"/>
        </w:rPr>
        <w:t xml:space="preserve">Cesidio FALCONE                                                                      </w:t>
      </w:r>
    </w:p>
    <w:p w:rsidR="00DD3C52" w:rsidRDefault="00DD3C52" w:rsidP="00452F27">
      <w:pPr>
        <w:tabs>
          <w:tab w:val="left" w:pos="453"/>
          <w:tab w:val="left" w:pos="6237"/>
        </w:tabs>
        <w:jc w:val="both"/>
        <w:rPr>
          <w:rFonts w:ascii="Arial" w:hAnsi="Arial" w:cs="Arial"/>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TECNICA.</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Per quanto concerne la regolarità tecnica, ai sensi dell’art. 49 comma 1° del T.U.E.L. 267/2000, si esprime parere FAVOREVOLE.</w:t>
      </w:r>
    </w:p>
    <w:p w:rsidR="00452F27" w:rsidRPr="006663A8" w:rsidRDefault="00452F27" w:rsidP="00452F27">
      <w:pPr>
        <w:tabs>
          <w:tab w:val="left" w:pos="453"/>
          <w:tab w:val="left" w:pos="6237"/>
        </w:tabs>
        <w:jc w:val="right"/>
        <w:rPr>
          <w:rFonts w:ascii="Arial" w:hAnsi="Arial" w:cs="Arial"/>
          <w:sz w:val="24"/>
        </w:rPr>
      </w:pPr>
      <w:r w:rsidRPr="006663A8">
        <w:rPr>
          <w:rFonts w:ascii="Arial" w:hAnsi="Arial" w:cs="Arial"/>
          <w:snapToGrid w:val="0"/>
          <w:sz w:val="24"/>
        </w:rPr>
        <w:t xml:space="preserve"> </w:t>
      </w:r>
      <w:bookmarkStart w:id="4" w:name="Elenco5"/>
      <w:r w:rsidR="00AD4088">
        <w:rPr>
          <w:rFonts w:ascii="Arial" w:hAnsi="Arial" w:cs="Arial"/>
          <w:snapToGrid w:val="0"/>
          <w:sz w:val="24"/>
        </w:rPr>
        <w:fldChar w:fldCharType="begin">
          <w:ffData>
            <w:name w:val="Elenco5"/>
            <w:enabled/>
            <w:calcOnExit w:val="0"/>
            <w:ddList>
              <w:listEntry w:val="F.to IL RESPONSABILE DEL SERVIZIO "/>
              <w:listEntry w:val="IL RESPONSABILE DEL SERVIZIO INTERESSATO"/>
              <w:listEntry w:val="IL RESPONSABILE DEL SERVIZIO"/>
            </w:ddList>
          </w:ffData>
        </w:fldChar>
      </w:r>
      <w:r w:rsidR="00AD4088">
        <w:rPr>
          <w:rFonts w:ascii="Arial" w:hAnsi="Arial" w:cs="Arial"/>
          <w:snapToGrid w:val="0"/>
          <w:sz w:val="24"/>
        </w:rPr>
        <w:instrText xml:space="preserve"> FORMDROPDOWN </w:instrText>
      </w:r>
      <w:r w:rsidR="00AD4088">
        <w:rPr>
          <w:rFonts w:ascii="Arial" w:hAnsi="Arial" w:cs="Arial"/>
          <w:snapToGrid w:val="0"/>
          <w:sz w:val="24"/>
        </w:rPr>
      </w:r>
      <w:r w:rsidR="00AD4088">
        <w:rPr>
          <w:rFonts w:ascii="Arial" w:hAnsi="Arial" w:cs="Arial"/>
          <w:snapToGrid w:val="0"/>
          <w:sz w:val="24"/>
        </w:rPr>
        <w:fldChar w:fldCharType="end"/>
      </w:r>
      <w:bookmarkEnd w:id="4"/>
    </w:p>
    <w:p w:rsidR="00452F27" w:rsidRPr="006663A8" w:rsidRDefault="00452F27" w:rsidP="00452F27">
      <w:pPr>
        <w:tabs>
          <w:tab w:val="left" w:pos="453"/>
          <w:tab w:val="left" w:pos="6237"/>
        </w:tabs>
        <w:ind w:left="360"/>
        <w:rPr>
          <w:rFonts w:ascii="Arial" w:hAnsi="Arial" w:cs="Arial"/>
          <w:sz w:val="24"/>
        </w:rPr>
      </w:pPr>
    </w:p>
    <w:p w:rsidR="00DD3C52" w:rsidRDefault="00DD3C52" w:rsidP="00452F27">
      <w:pPr>
        <w:tabs>
          <w:tab w:val="left" w:pos="453"/>
          <w:tab w:val="left" w:pos="6237"/>
        </w:tabs>
        <w:jc w:val="both"/>
        <w:rPr>
          <w:rFonts w:ascii="Arial" w:hAnsi="Arial" w:cs="Arial"/>
          <w:b/>
          <w:snapToGrid w:val="0"/>
          <w:sz w:val="24"/>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CONTABILE.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contabile, ai sensi dell’art. 49 comma 1° del T.U.E.L. 267/2000,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Si esprime parere FAVOREVOLE.</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AD4088" w:rsidP="00452F27">
      <w:pPr>
        <w:tabs>
          <w:tab w:val="left" w:pos="453"/>
          <w:tab w:val="left" w:pos="6237"/>
        </w:tabs>
        <w:jc w:val="right"/>
        <w:rPr>
          <w:rFonts w:ascii="Arial" w:hAnsi="Arial" w:cs="Arial"/>
          <w:sz w:val="24"/>
        </w:rPr>
      </w:pPr>
      <w:r>
        <w:rPr>
          <w:rFonts w:ascii="Arial" w:hAnsi="Arial" w:cs="Arial"/>
          <w:snapToGrid w:val="0"/>
          <w:sz w:val="24"/>
        </w:rPr>
        <w:fldChar w:fldCharType="begin">
          <w:ffData>
            <w:name w:val=""/>
            <w:enabled/>
            <w:calcOnExit w:val="0"/>
            <w:ddList>
              <w:listEntry w:val="F.to IL RESPONSABILE DEL SERVIZIO "/>
              <w:listEntry w:val="IL RESPONSABILE DEL SERVIZIO INTERESSATO"/>
              <w:listEntry w:val="IL RESPONSABILE DEL SERVIZIO"/>
            </w:ddList>
          </w:ffData>
        </w:fldChar>
      </w:r>
      <w:r>
        <w:rPr>
          <w:rFonts w:ascii="Arial" w:hAnsi="Arial" w:cs="Arial"/>
          <w:snapToGrid w:val="0"/>
          <w:sz w:val="24"/>
        </w:rPr>
        <w:instrText xml:space="preserve"> FORMDROPDOWN </w:instrText>
      </w:r>
      <w:r>
        <w:rPr>
          <w:rFonts w:ascii="Arial" w:hAnsi="Arial" w:cs="Arial"/>
          <w:snapToGrid w:val="0"/>
          <w:sz w:val="24"/>
        </w:rPr>
      </w:r>
      <w:r>
        <w:rPr>
          <w:rFonts w:ascii="Arial" w:hAnsi="Arial" w:cs="Arial"/>
          <w:snapToGrid w:val="0"/>
          <w:sz w:val="24"/>
        </w:rPr>
        <w:fldChar w:fldCharType="end"/>
      </w:r>
    </w:p>
    <w:p w:rsidR="00452F27" w:rsidRPr="006663A8" w:rsidRDefault="00452F27" w:rsidP="00452F27">
      <w:pPr>
        <w:pBdr>
          <w:bottom w:val="single" w:sz="4" w:space="1" w:color="auto"/>
        </w:pBdr>
        <w:tabs>
          <w:tab w:val="left" w:pos="453"/>
          <w:tab w:val="left" w:pos="6237"/>
        </w:tabs>
        <w:jc w:val="both"/>
        <w:rPr>
          <w:rFonts w:ascii="Arial" w:hAnsi="Arial" w:cs="Arial"/>
          <w:b/>
          <w:snapToGrid w:val="0"/>
          <w:sz w:val="24"/>
        </w:rPr>
      </w:pPr>
      <w:r w:rsidRPr="006663A8">
        <w:rPr>
          <w:rFonts w:ascii="Arial" w:hAnsi="Arial" w:cs="Arial"/>
          <w:b/>
          <w:snapToGrid w:val="0"/>
          <w:sz w:val="24"/>
        </w:rPr>
        <w:t xml:space="preserve"> </w:t>
      </w:r>
    </w:p>
    <w:p w:rsidR="009C6F1E" w:rsidRPr="00AD4088" w:rsidRDefault="00AD4088" w:rsidP="009C6F1E">
      <w:pPr>
        <w:tabs>
          <w:tab w:val="left" w:pos="453"/>
          <w:tab w:val="left" w:pos="6237"/>
        </w:tabs>
        <w:rPr>
          <w:rFonts w:ascii="Arial" w:hAnsi="Arial" w:cs="Arial"/>
          <w:b/>
          <w:szCs w:val="24"/>
        </w:rPr>
      </w:pPr>
      <w:r w:rsidRPr="00AD4088">
        <w:rPr>
          <w:rFonts w:ascii="Arial" w:hAnsi="Arial" w:cs="Arial"/>
          <w:b/>
          <w:szCs w:val="24"/>
        </w:rPr>
        <w:t xml:space="preserve">E’ COPIA CONFORME ALL’ORIGINALE </w:t>
      </w:r>
    </w:p>
    <w:p w:rsidR="00AD4088" w:rsidRPr="00AD4088" w:rsidRDefault="00285BC1" w:rsidP="00AD4088">
      <w:pPr>
        <w:tabs>
          <w:tab w:val="left" w:pos="453"/>
          <w:tab w:val="left" w:pos="6237"/>
        </w:tabs>
        <w:jc w:val="both"/>
        <w:rPr>
          <w:rFonts w:ascii="Arial" w:hAnsi="Arial" w:cs="Arial"/>
          <w:b/>
          <w:snapToGrid w:val="0"/>
          <w:sz w:val="24"/>
        </w:rPr>
      </w:pPr>
      <w:r w:rsidRPr="00AD4088">
        <w:rPr>
          <w:rFonts w:ascii="Arial" w:hAnsi="Arial" w:cs="Arial"/>
          <w:b/>
          <w:szCs w:val="24"/>
        </w:rPr>
        <w:t xml:space="preserve">                                                                 </w:t>
      </w:r>
      <w:r w:rsidR="00AD4088" w:rsidRPr="00AD4088">
        <w:rPr>
          <w:rFonts w:ascii="Arial" w:hAnsi="Arial" w:cs="Arial"/>
          <w:b/>
          <w:snapToGrid w:val="0"/>
          <w:sz w:val="24"/>
        </w:rPr>
        <w:tab/>
      </w:r>
    </w:p>
    <w:p w:rsidR="00AD4088" w:rsidRPr="00AD4088" w:rsidRDefault="00AD4088" w:rsidP="00AD4088">
      <w:pPr>
        <w:tabs>
          <w:tab w:val="left" w:pos="453"/>
          <w:tab w:val="left" w:pos="6237"/>
        </w:tabs>
        <w:jc w:val="both"/>
        <w:rPr>
          <w:rFonts w:ascii="Arial" w:hAnsi="Arial" w:cs="Arial"/>
          <w:b/>
          <w:snapToGrid w:val="0"/>
          <w:sz w:val="24"/>
        </w:rPr>
      </w:pPr>
      <w:r w:rsidRPr="00AD4088">
        <w:rPr>
          <w:rFonts w:ascii="Arial" w:hAnsi="Arial" w:cs="Arial"/>
          <w:b/>
          <w:snapToGrid w:val="0"/>
          <w:sz w:val="24"/>
        </w:rPr>
        <w:t xml:space="preserve">                                                                                      I</w:t>
      </w:r>
      <w:r w:rsidRPr="00AD4088">
        <w:rPr>
          <w:rFonts w:ascii="Arial" w:hAnsi="Arial" w:cs="Arial"/>
          <w:b/>
          <w:snapToGrid w:val="0"/>
          <w:sz w:val="24"/>
        </w:rPr>
        <w:t>LSEGRETARIO COMUNALE</w:t>
      </w:r>
    </w:p>
    <w:p w:rsidR="00AD4088" w:rsidRPr="00AD4088" w:rsidRDefault="00AD4088" w:rsidP="00AD4088">
      <w:pPr>
        <w:tabs>
          <w:tab w:val="left" w:pos="453"/>
          <w:tab w:val="left" w:pos="6237"/>
        </w:tabs>
        <w:jc w:val="both"/>
        <w:rPr>
          <w:rFonts w:ascii="Arial" w:hAnsi="Arial" w:cs="Arial"/>
          <w:b/>
          <w:snapToGrid w:val="0"/>
          <w:sz w:val="24"/>
        </w:rPr>
      </w:pPr>
      <w:r w:rsidRPr="00AD4088">
        <w:rPr>
          <w:rFonts w:ascii="Arial" w:hAnsi="Arial" w:cs="Arial"/>
          <w:b/>
          <w:snapToGrid w:val="0"/>
          <w:sz w:val="24"/>
        </w:rPr>
        <w:t xml:space="preserve">                                                                                                 </w:t>
      </w:r>
      <w:r w:rsidRPr="00AD4088">
        <w:rPr>
          <w:rFonts w:ascii="Arial" w:hAnsi="Arial" w:cs="Arial"/>
          <w:b/>
          <w:szCs w:val="24"/>
        </w:rPr>
        <w:t xml:space="preserve">Dr. </w:t>
      </w:r>
      <w:r w:rsidRPr="00AD4088">
        <w:rPr>
          <w:rFonts w:ascii="Arial" w:hAnsi="Arial" w:cs="Arial"/>
          <w:b/>
        </w:rPr>
        <w:t xml:space="preserve">  </w:t>
      </w:r>
      <w:r w:rsidRPr="00AD4088">
        <w:rPr>
          <w:rFonts w:ascii="Arial" w:hAnsi="Arial" w:cs="Arial"/>
          <w:b/>
          <w:szCs w:val="24"/>
        </w:rPr>
        <w:t xml:space="preserve">Cesidio FALCONE                                                                      </w:t>
      </w:r>
    </w:p>
    <w:p w:rsidR="00285BC1" w:rsidRPr="00AD4088" w:rsidRDefault="00285BC1" w:rsidP="00285BC1">
      <w:pPr>
        <w:tabs>
          <w:tab w:val="left" w:pos="453"/>
          <w:tab w:val="left" w:pos="6237"/>
        </w:tabs>
        <w:rPr>
          <w:rFonts w:ascii="Arial" w:hAnsi="Arial"/>
          <w:b/>
          <w:bCs/>
          <w:snapToGrid w:val="0"/>
          <w:sz w:val="36"/>
        </w:rPr>
      </w:pPr>
    </w:p>
    <w:sectPr w:rsidR="00285BC1" w:rsidRPr="00AD4088" w:rsidSect="00606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41E99"/>
    <w:multiLevelType w:val="hybridMultilevel"/>
    <w:tmpl w:val="F16A07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8477418"/>
    <w:multiLevelType w:val="hybridMultilevel"/>
    <w:tmpl w:val="F68AC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AAB28A6"/>
    <w:multiLevelType w:val="hybridMultilevel"/>
    <w:tmpl w:val="5B00A2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57816"/>
    <w:rsid w:val="00107FFC"/>
    <w:rsid w:val="00126F17"/>
    <w:rsid w:val="001B7E9D"/>
    <w:rsid w:val="00285BC1"/>
    <w:rsid w:val="002B760D"/>
    <w:rsid w:val="002F1F32"/>
    <w:rsid w:val="002F27A4"/>
    <w:rsid w:val="00312DEF"/>
    <w:rsid w:val="003F5F49"/>
    <w:rsid w:val="00452F27"/>
    <w:rsid w:val="004A6490"/>
    <w:rsid w:val="004B17DC"/>
    <w:rsid w:val="00584CE9"/>
    <w:rsid w:val="005C182B"/>
    <w:rsid w:val="005D3EB0"/>
    <w:rsid w:val="00606AF3"/>
    <w:rsid w:val="006C1CF7"/>
    <w:rsid w:val="006C465B"/>
    <w:rsid w:val="006D46AB"/>
    <w:rsid w:val="007C401B"/>
    <w:rsid w:val="007C60D0"/>
    <w:rsid w:val="007D24F4"/>
    <w:rsid w:val="007E22D7"/>
    <w:rsid w:val="008B053B"/>
    <w:rsid w:val="009061CE"/>
    <w:rsid w:val="00934694"/>
    <w:rsid w:val="00940487"/>
    <w:rsid w:val="009C6F1E"/>
    <w:rsid w:val="009E5B46"/>
    <w:rsid w:val="00A077CF"/>
    <w:rsid w:val="00AA1AD1"/>
    <w:rsid w:val="00AD4088"/>
    <w:rsid w:val="00AD79B5"/>
    <w:rsid w:val="00AE3D92"/>
    <w:rsid w:val="00AF5347"/>
    <w:rsid w:val="00B04A5F"/>
    <w:rsid w:val="00B462E0"/>
    <w:rsid w:val="00B621AD"/>
    <w:rsid w:val="00BA3107"/>
    <w:rsid w:val="00C345F8"/>
    <w:rsid w:val="00CF14F7"/>
    <w:rsid w:val="00D0232C"/>
    <w:rsid w:val="00D27E80"/>
    <w:rsid w:val="00D60EF8"/>
    <w:rsid w:val="00D85B80"/>
    <w:rsid w:val="00DD3C52"/>
    <w:rsid w:val="00E05B2C"/>
    <w:rsid w:val="00E42A0C"/>
    <w:rsid w:val="00E43866"/>
    <w:rsid w:val="00E53883"/>
    <w:rsid w:val="00E729FC"/>
    <w:rsid w:val="00FA6910"/>
    <w:rsid w:val="00FD0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F27"/>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uiPriority w:val="99"/>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F27"/>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uiPriority w:val="99"/>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D85EE-0D1D-420E-A713-A4FFF72A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2237</Words>
  <Characters>12754</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LENOVO</cp:lastModifiedBy>
  <cp:revision>3</cp:revision>
  <cp:lastPrinted>2015-05-07T08:26:00Z</cp:lastPrinted>
  <dcterms:created xsi:type="dcterms:W3CDTF">2015-05-07T08:17:00Z</dcterms:created>
  <dcterms:modified xsi:type="dcterms:W3CDTF">2015-05-07T08:26:00Z</dcterms:modified>
</cp:coreProperties>
</file>